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432" w:type="dxa"/>
        <w:tblLayout w:type="fixed"/>
        <w:tblLook w:val="0000" w:firstRow="0" w:lastRow="0" w:firstColumn="0" w:lastColumn="0" w:noHBand="0" w:noVBand="0"/>
      </w:tblPr>
      <w:tblGrid>
        <w:gridCol w:w="3420"/>
        <w:gridCol w:w="360"/>
        <w:gridCol w:w="5760"/>
      </w:tblGrid>
      <w:tr w:rsidR="000825DA" w:rsidRPr="000C15C0" w:rsidTr="00F71F25">
        <w:tc>
          <w:tcPr>
            <w:tcW w:w="3420" w:type="dxa"/>
          </w:tcPr>
          <w:p w:rsidR="00E52672" w:rsidRPr="000C15C0" w:rsidRDefault="00E52672" w:rsidP="00E52672">
            <w:pPr>
              <w:spacing w:after="0" w:line="240" w:lineRule="auto"/>
              <w:ind w:right="-144"/>
              <w:jc w:val="center"/>
              <w:rPr>
                <w:rFonts w:ascii="Times New Roman" w:hAnsi="Times New Roman"/>
                <w:b/>
                <w:sz w:val="26"/>
                <w:szCs w:val="26"/>
              </w:rPr>
            </w:pPr>
            <w:r w:rsidRPr="000C15C0">
              <w:rPr>
                <w:rFonts w:ascii="Times New Roman" w:hAnsi="Times New Roman"/>
                <w:b/>
                <w:sz w:val="26"/>
                <w:szCs w:val="26"/>
              </w:rPr>
              <w:t>CHÍNH PHỦ</w:t>
            </w:r>
          </w:p>
          <w:p w:rsidR="00E52672" w:rsidRPr="000C15C0" w:rsidRDefault="00E52672" w:rsidP="00E52672">
            <w:pPr>
              <w:spacing w:after="0" w:line="240" w:lineRule="auto"/>
              <w:ind w:right="-144"/>
              <w:jc w:val="center"/>
              <w:rPr>
                <w:rFonts w:ascii="Times New Roman" w:hAnsi="Times New Roman"/>
                <w:b/>
                <w:sz w:val="26"/>
                <w:szCs w:val="26"/>
                <w:vertAlign w:val="superscript"/>
              </w:rPr>
            </w:pPr>
            <w:r w:rsidRPr="000C15C0">
              <w:rPr>
                <w:rFonts w:ascii="Times New Roman" w:hAnsi="Times New Roman"/>
                <w:b/>
                <w:sz w:val="26"/>
                <w:szCs w:val="26"/>
              </w:rPr>
              <w:t>–––––</w:t>
            </w:r>
          </w:p>
        </w:tc>
        <w:tc>
          <w:tcPr>
            <w:tcW w:w="360" w:type="dxa"/>
          </w:tcPr>
          <w:p w:rsidR="00E52672" w:rsidRPr="000C15C0" w:rsidRDefault="00E52672" w:rsidP="00E52672">
            <w:pPr>
              <w:spacing w:after="0" w:line="240" w:lineRule="auto"/>
              <w:ind w:right="-144"/>
              <w:jc w:val="center"/>
              <w:rPr>
                <w:rFonts w:ascii="Times New Roman" w:hAnsi="Times New Roman"/>
                <w:b/>
                <w:sz w:val="26"/>
                <w:szCs w:val="26"/>
              </w:rPr>
            </w:pPr>
          </w:p>
        </w:tc>
        <w:tc>
          <w:tcPr>
            <w:tcW w:w="5760" w:type="dxa"/>
          </w:tcPr>
          <w:p w:rsidR="00E52672" w:rsidRPr="000C15C0" w:rsidRDefault="00E52672" w:rsidP="00055587">
            <w:pPr>
              <w:pStyle w:val="Heading9"/>
              <w:spacing w:before="0" w:line="240" w:lineRule="auto"/>
              <w:ind w:right="-39"/>
              <w:rPr>
                <w:rFonts w:ascii="Times New Roman" w:hAnsi="Times New Roman" w:cs="Times New Roman"/>
                <w:b/>
                <w:i w:val="0"/>
                <w:color w:val="auto"/>
                <w:sz w:val="26"/>
                <w:szCs w:val="26"/>
              </w:rPr>
            </w:pPr>
            <w:r w:rsidRPr="000C15C0">
              <w:rPr>
                <w:rFonts w:ascii="Times New Roman" w:hAnsi="Times New Roman" w:cs="Times New Roman"/>
                <w:b/>
                <w:i w:val="0"/>
                <w:color w:val="auto"/>
                <w:sz w:val="26"/>
                <w:szCs w:val="26"/>
              </w:rPr>
              <w:t>CỘNG HOÀ XÃ HỘI CHỦ NGHĨA VIỆT NAM</w:t>
            </w:r>
          </w:p>
          <w:p w:rsidR="00E52672" w:rsidRPr="000C15C0" w:rsidRDefault="00E52672" w:rsidP="00055587">
            <w:pPr>
              <w:spacing w:after="0" w:line="240" w:lineRule="auto"/>
              <w:ind w:right="-39"/>
              <w:jc w:val="center"/>
              <w:rPr>
                <w:rFonts w:ascii="Times New Roman" w:hAnsi="Times New Roman"/>
                <w:b/>
                <w:sz w:val="28"/>
                <w:szCs w:val="28"/>
              </w:rPr>
            </w:pPr>
            <w:r w:rsidRPr="000C15C0">
              <w:rPr>
                <w:rFonts w:ascii="Times New Roman" w:hAnsi="Times New Roman"/>
                <w:b/>
                <w:sz w:val="28"/>
                <w:szCs w:val="28"/>
              </w:rPr>
              <w:t>Độc lập - Tự do - Hạnh phúc</w:t>
            </w:r>
          </w:p>
        </w:tc>
      </w:tr>
      <w:tr w:rsidR="000825DA" w:rsidRPr="000C15C0" w:rsidTr="00F71F25">
        <w:tc>
          <w:tcPr>
            <w:tcW w:w="3420" w:type="dxa"/>
          </w:tcPr>
          <w:p w:rsidR="00E52672" w:rsidRPr="000C15C0" w:rsidRDefault="00E52672" w:rsidP="00E52672">
            <w:pPr>
              <w:spacing w:after="0" w:line="240" w:lineRule="auto"/>
              <w:ind w:right="-144"/>
              <w:jc w:val="center"/>
              <w:rPr>
                <w:rFonts w:ascii="Times New Roman" w:hAnsi="Times New Roman"/>
                <w:b/>
                <w:sz w:val="26"/>
                <w:szCs w:val="26"/>
              </w:rPr>
            </w:pPr>
          </w:p>
        </w:tc>
        <w:tc>
          <w:tcPr>
            <w:tcW w:w="360" w:type="dxa"/>
          </w:tcPr>
          <w:p w:rsidR="00E52672" w:rsidRPr="000C15C0" w:rsidRDefault="00E52672" w:rsidP="00E52672">
            <w:pPr>
              <w:spacing w:after="0" w:line="240" w:lineRule="auto"/>
              <w:ind w:right="-144"/>
              <w:jc w:val="center"/>
              <w:rPr>
                <w:rFonts w:ascii="Times New Roman" w:hAnsi="Times New Roman"/>
                <w:b/>
                <w:sz w:val="26"/>
                <w:szCs w:val="26"/>
              </w:rPr>
            </w:pPr>
          </w:p>
        </w:tc>
        <w:tc>
          <w:tcPr>
            <w:tcW w:w="5760" w:type="dxa"/>
          </w:tcPr>
          <w:p w:rsidR="00E52672" w:rsidRPr="000C15C0" w:rsidRDefault="00055587" w:rsidP="00055587">
            <w:pPr>
              <w:pStyle w:val="Heading9"/>
              <w:spacing w:before="0" w:line="240" w:lineRule="auto"/>
              <w:ind w:right="-39"/>
              <w:jc w:val="center"/>
              <w:rPr>
                <w:rFonts w:ascii="Times New Roman" w:hAnsi="Times New Roman" w:cs="Times New Roman"/>
                <w:b/>
                <w:color w:val="auto"/>
                <w:sz w:val="26"/>
                <w:szCs w:val="26"/>
              </w:rPr>
            </w:pPr>
            <w:r w:rsidRPr="000C15C0">
              <w:rPr>
                <w:rFonts w:ascii="Times New Roman" w:hAnsi="Times New Roman" w:cs="Times New Roman"/>
                <w:b/>
                <w:color w:val="auto"/>
                <w:sz w:val="26"/>
                <w:szCs w:val="26"/>
              </w:rPr>
              <w:t>–––––––––––––––––––––––</w:t>
            </w:r>
          </w:p>
        </w:tc>
      </w:tr>
      <w:tr w:rsidR="000825DA" w:rsidRPr="000C15C0" w:rsidTr="00F71F25">
        <w:tc>
          <w:tcPr>
            <w:tcW w:w="3420" w:type="dxa"/>
          </w:tcPr>
          <w:p w:rsidR="00E52672" w:rsidRPr="000C15C0" w:rsidRDefault="00E52672" w:rsidP="000B61E1">
            <w:pPr>
              <w:spacing w:after="0" w:line="240" w:lineRule="auto"/>
              <w:jc w:val="center"/>
              <w:rPr>
                <w:rFonts w:ascii="Times New Roman" w:hAnsi="Times New Roman"/>
                <w:bCs/>
                <w:sz w:val="26"/>
                <w:szCs w:val="26"/>
              </w:rPr>
            </w:pPr>
            <w:r w:rsidRPr="000C15C0">
              <w:rPr>
                <w:rFonts w:ascii="Times New Roman" w:hAnsi="Times New Roman"/>
                <w:sz w:val="26"/>
                <w:szCs w:val="26"/>
              </w:rPr>
              <w:t>Số:</w:t>
            </w:r>
            <w:r w:rsidR="00956FCF" w:rsidRPr="000C15C0">
              <w:rPr>
                <w:rFonts w:ascii="Times New Roman" w:hAnsi="Times New Roman"/>
                <w:sz w:val="26"/>
                <w:szCs w:val="26"/>
              </w:rPr>
              <w:t xml:space="preserve"> </w:t>
            </w:r>
            <w:r w:rsidR="000B61E1">
              <w:rPr>
                <w:rFonts w:ascii="Times New Roman" w:hAnsi="Times New Roman"/>
                <w:sz w:val="26"/>
                <w:szCs w:val="26"/>
              </w:rPr>
              <w:t>334</w:t>
            </w:r>
            <w:r w:rsidR="00C36DEC" w:rsidRPr="000C15C0">
              <w:rPr>
                <w:rFonts w:ascii="Times New Roman" w:hAnsi="Times New Roman"/>
                <w:b/>
                <w:sz w:val="26"/>
                <w:szCs w:val="26"/>
              </w:rPr>
              <w:t>/</w:t>
            </w:r>
            <w:r w:rsidRPr="000C15C0">
              <w:rPr>
                <w:rFonts w:ascii="Times New Roman" w:hAnsi="Times New Roman"/>
                <w:sz w:val="26"/>
                <w:szCs w:val="26"/>
              </w:rPr>
              <w:t>BC-CP</w:t>
            </w:r>
          </w:p>
        </w:tc>
        <w:tc>
          <w:tcPr>
            <w:tcW w:w="360" w:type="dxa"/>
          </w:tcPr>
          <w:p w:rsidR="00E52672" w:rsidRPr="000C15C0" w:rsidRDefault="00E52672" w:rsidP="00E52672">
            <w:pPr>
              <w:spacing w:after="0" w:line="240" w:lineRule="auto"/>
              <w:ind w:right="-144"/>
              <w:jc w:val="center"/>
              <w:rPr>
                <w:rFonts w:ascii="Times New Roman" w:hAnsi="Times New Roman"/>
                <w:b/>
                <w:sz w:val="26"/>
                <w:szCs w:val="26"/>
              </w:rPr>
            </w:pPr>
          </w:p>
        </w:tc>
        <w:tc>
          <w:tcPr>
            <w:tcW w:w="5760" w:type="dxa"/>
          </w:tcPr>
          <w:p w:rsidR="00E52672" w:rsidRPr="000C15C0" w:rsidRDefault="00E52672" w:rsidP="000B61E1">
            <w:pPr>
              <w:pStyle w:val="Heading9"/>
              <w:spacing w:before="0" w:line="240" w:lineRule="auto"/>
              <w:jc w:val="center"/>
              <w:rPr>
                <w:rFonts w:ascii="Times New Roman" w:hAnsi="Times New Roman" w:cs="Times New Roman"/>
                <w:color w:val="auto"/>
                <w:sz w:val="28"/>
                <w:szCs w:val="28"/>
              </w:rPr>
            </w:pPr>
            <w:r w:rsidRPr="000C15C0">
              <w:rPr>
                <w:rFonts w:ascii="Times New Roman" w:hAnsi="Times New Roman" w:cs="Times New Roman"/>
                <w:color w:val="auto"/>
                <w:sz w:val="28"/>
                <w:szCs w:val="28"/>
              </w:rPr>
              <w:t>Hà Nội, ngày</w:t>
            </w:r>
            <w:r w:rsidR="00956FCF" w:rsidRPr="000C15C0">
              <w:rPr>
                <w:rFonts w:ascii="Times New Roman" w:hAnsi="Times New Roman" w:cs="Times New Roman"/>
                <w:color w:val="auto"/>
                <w:sz w:val="28"/>
                <w:szCs w:val="28"/>
              </w:rPr>
              <w:t xml:space="preserve"> </w:t>
            </w:r>
            <w:r w:rsidR="00C36DEC" w:rsidRPr="000C15C0">
              <w:rPr>
                <w:rFonts w:ascii="Times New Roman" w:hAnsi="Times New Roman" w:cs="Times New Roman"/>
                <w:color w:val="auto"/>
                <w:sz w:val="28"/>
                <w:szCs w:val="28"/>
              </w:rPr>
              <w:t xml:space="preserve"> </w:t>
            </w:r>
            <w:r w:rsidR="000B61E1">
              <w:rPr>
                <w:rFonts w:ascii="Times New Roman" w:hAnsi="Times New Roman" w:cs="Times New Roman"/>
                <w:color w:val="auto"/>
                <w:sz w:val="28"/>
                <w:szCs w:val="28"/>
              </w:rPr>
              <w:t xml:space="preserve">10 </w:t>
            </w:r>
            <w:r w:rsidRPr="000C15C0">
              <w:rPr>
                <w:rFonts w:ascii="Times New Roman" w:hAnsi="Times New Roman" w:cs="Times New Roman"/>
                <w:color w:val="auto"/>
                <w:sz w:val="28"/>
                <w:szCs w:val="28"/>
              </w:rPr>
              <w:t xml:space="preserve"> tháng</w:t>
            </w:r>
            <w:r w:rsidR="000D150F">
              <w:rPr>
                <w:rFonts w:ascii="Times New Roman" w:hAnsi="Times New Roman" w:cs="Times New Roman"/>
                <w:color w:val="auto"/>
                <w:sz w:val="28"/>
                <w:szCs w:val="28"/>
              </w:rPr>
              <w:t xml:space="preserve"> </w:t>
            </w:r>
            <w:r w:rsidR="008779D1" w:rsidRPr="000C15C0">
              <w:rPr>
                <w:rFonts w:ascii="Times New Roman" w:hAnsi="Times New Roman" w:cs="Times New Roman"/>
                <w:color w:val="auto"/>
                <w:sz w:val="28"/>
                <w:szCs w:val="28"/>
              </w:rPr>
              <w:t>8</w:t>
            </w:r>
            <w:r w:rsidR="001F11FE">
              <w:rPr>
                <w:rFonts w:ascii="Times New Roman" w:hAnsi="Times New Roman" w:cs="Times New Roman"/>
                <w:color w:val="auto"/>
                <w:sz w:val="28"/>
                <w:szCs w:val="28"/>
              </w:rPr>
              <w:t xml:space="preserve"> </w:t>
            </w:r>
            <w:r w:rsidRPr="000C15C0">
              <w:rPr>
                <w:rFonts w:ascii="Times New Roman" w:hAnsi="Times New Roman" w:cs="Times New Roman"/>
                <w:color w:val="auto"/>
                <w:sz w:val="28"/>
                <w:szCs w:val="28"/>
              </w:rPr>
              <w:t>năm 2017</w:t>
            </w:r>
          </w:p>
        </w:tc>
      </w:tr>
    </w:tbl>
    <w:p w:rsidR="00E52672" w:rsidRPr="000C15C0" w:rsidRDefault="00E52672" w:rsidP="00956FCF">
      <w:pPr>
        <w:spacing w:after="0" w:line="240" w:lineRule="auto"/>
        <w:jc w:val="center"/>
        <w:rPr>
          <w:rFonts w:ascii="Times New Roman" w:hAnsi="Times New Roman"/>
          <w:b/>
          <w:sz w:val="36"/>
          <w:szCs w:val="28"/>
        </w:rPr>
      </w:pPr>
    </w:p>
    <w:p w:rsidR="00E52672" w:rsidRPr="000C15C0" w:rsidRDefault="00E52672" w:rsidP="008C3EDB">
      <w:pPr>
        <w:spacing w:after="120" w:line="240" w:lineRule="auto"/>
        <w:jc w:val="center"/>
        <w:rPr>
          <w:rFonts w:ascii="Times New Roman" w:hAnsi="Times New Roman"/>
          <w:b/>
          <w:sz w:val="28"/>
          <w:szCs w:val="28"/>
        </w:rPr>
      </w:pPr>
      <w:r w:rsidRPr="000C15C0">
        <w:rPr>
          <w:rFonts w:ascii="Times New Roman" w:hAnsi="Times New Roman"/>
          <w:b/>
          <w:sz w:val="28"/>
          <w:szCs w:val="28"/>
        </w:rPr>
        <w:t>BÁO CÁO</w:t>
      </w:r>
    </w:p>
    <w:p w:rsidR="001A694C" w:rsidRDefault="00E52672" w:rsidP="00956FCF">
      <w:pPr>
        <w:spacing w:after="0" w:line="240" w:lineRule="auto"/>
        <w:jc w:val="center"/>
        <w:rPr>
          <w:rFonts w:ascii="Times New Roman Bold" w:hAnsi="Times New Roman Bold"/>
          <w:b/>
          <w:spacing w:val="-8"/>
          <w:sz w:val="28"/>
          <w:szCs w:val="28"/>
        </w:rPr>
      </w:pPr>
      <w:r w:rsidRPr="000C15C0">
        <w:rPr>
          <w:rFonts w:ascii="Times New Roman Bold" w:hAnsi="Times New Roman Bold"/>
          <w:b/>
          <w:spacing w:val="-8"/>
          <w:sz w:val="28"/>
          <w:szCs w:val="28"/>
        </w:rPr>
        <w:t xml:space="preserve">Việc thực hiện chính sách, pháp luật </w:t>
      </w:r>
    </w:p>
    <w:p w:rsidR="001A694C" w:rsidRDefault="00E52672" w:rsidP="00956FCF">
      <w:pPr>
        <w:spacing w:after="0" w:line="240" w:lineRule="auto"/>
        <w:jc w:val="center"/>
        <w:rPr>
          <w:rFonts w:ascii="Times New Roman Bold" w:hAnsi="Times New Roman Bold"/>
          <w:b/>
          <w:spacing w:val="-8"/>
          <w:sz w:val="28"/>
          <w:szCs w:val="28"/>
        </w:rPr>
      </w:pPr>
      <w:r w:rsidRPr="000C15C0">
        <w:rPr>
          <w:rFonts w:ascii="Times New Roman Bold" w:hAnsi="Times New Roman Bold"/>
          <w:b/>
          <w:spacing w:val="-8"/>
          <w:sz w:val="28"/>
          <w:szCs w:val="28"/>
        </w:rPr>
        <w:t xml:space="preserve">về đầu tư và khai thác các công trình giao thông theo hình thức </w:t>
      </w:r>
    </w:p>
    <w:p w:rsidR="00E52672" w:rsidRPr="000C15C0" w:rsidRDefault="00E52672" w:rsidP="00956FCF">
      <w:pPr>
        <w:spacing w:after="0" w:line="240" w:lineRule="auto"/>
        <w:jc w:val="center"/>
        <w:rPr>
          <w:rFonts w:ascii="Times New Roman Bold" w:hAnsi="Times New Roman Bold"/>
          <w:b/>
          <w:spacing w:val="-8"/>
          <w:sz w:val="28"/>
          <w:szCs w:val="28"/>
        </w:rPr>
      </w:pPr>
      <w:r w:rsidRPr="000C15C0">
        <w:rPr>
          <w:rFonts w:ascii="Times New Roman Bold" w:hAnsi="Times New Roman Bold"/>
          <w:b/>
          <w:spacing w:val="-8"/>
          <w:sz w:val="28"/>
          <w:szCs w:val="28"/>
        </w:rPr>
        <w:t>hợp đồng xây dựng - kinh doanh - chuyển giao (BOT)</w:t>
      </w:r>
    </w:p>
    <w:p w:rsidR="00E52672" w:rsidRPr="000C15C0" w:rsidRDefault="00E52672" w:rsidP="00956FCF">
      <w:pPr>
        <w:spacing w:after="0" w:line="240" w:lineRule="auto"/>
        <w:jc w:val="center"/>
        <w:rPr>
          <w:rFonts w:ascii="Times New Roman Bold" w:hAnsi="Times New Roman Bold"/>
          <w:b/>
          <w:spacing w:val="-4"/>
          <w:sz w:val="28"/>
          <w:szCs w:val="28"/>
        </w:rPr>
      </w:pPr>
      <w:r w:rsidRPr="000C15C0">
        <w:rPr>
          <w:rFonts w:ascii="Times New Roman Bold" w:hAnsi="Times New Roman Bold"/>
          <w:b/>
          <w:spacing w:val="-4"/>
          <w:sz w:val="28"/>
          <w:szCs w:val="28"/>
        </w:rPr>
        <w:t>–––––––</w:t>
      </w:r>
    </w:p>
    <w:p w:rsidR="00956FCF" w:rsidRPr="000C15C0" w:rsidRDefault="00956FCF" w:rsidP="00956FCF">
      <w:pPr>
        <w:spacing w:after="0" w:line="240" w:lineRule="auto"/>
        <w:jc w:val="center"/>
        <w:rPr>
          <w:rFonts w:ascii="Times New Roman Bold" w:hAnsi="Times New Roman Bold"/>
          <w:b/>
          <w:spacing w:val="-4"/>
          <w:sz w:val="20"/>
          <w:szCs w:val="28"/>
        </w:rPr>
      </w:pPr>
    </w:p>
    <w:p w:rsidR="00B2629D" w:rsidRPr="000C15C0" w:rsidRDefault="006801C6" w:rsidP="006801C6">
      <w:pPr>
        <w:spacing w:before="120" w:after="0" w:line="240" w:lineRule="auto"/>
        <w:jc w:val="both"/>
        <w:rPr>
          <w:rFonts w:ascii="Times New Roman" w:hAnsi="Times New Roman"/>
          <w:sz w:val="28"/>
          <w:szCs w:val="28"/>
        </w:rPr>
      </w:pPr>
      <w:bookmarkStart w:id="0" w:name="_Toc471304644"/>
      <w:r w:rsidRPr="000C15C0">
        <w:rPr>
          <w:rFonts w:ascii="Times New Roman" w:hAnsi="Times New Roman"/>
          <w:sz w:val="28"/>
          <w:szCs w:val="28"/>
        </w:rPr>
        <w:t xml:space="preserve">                  </w:t>
      </w:r>
      <w:r w:rsidR="00055587" w:rsidRPr="000C15C0">
        <w:rPr>
          <w:rFonts w:ascii="Times New Roman" w:hAnsi="Times New Roman"/>
          <w:sz w:val="28"/>
          <w:szCs w:val="28"/>
        </w:rPr>
        <w:t xml:space="preserve">Kính gửi: </w:t>
      </w:r>
    </w:p>
    <w:p w:rsidR="006801C6" w:rsidRPr="000C15C0" w:rsidRDefault="006801C6" w:rsidP="002D2516">
      <w:pPr>
        <w:spacing w:after="60" w:line="240" w:lineRule="auto"/>
        <w:ind w:left="2160" w:firstLine="720"/>
        <w:jc w:val="both"/>
        <w:rPr>
          <w:rFonts w:ascii="Times New Roman" w:hAnsi="Times New Roman"/>
          <w:sz w:val="28"/>
          <w:szCs w:val="28"/>
        </w:rPr>
      </w:pPr>
      <w:r w:rsidRPr="000C15C0">
        <w:rPr>
          <w:rFonts w:ascii="Times New Roman" w:hAnsi="Times New Roman"/>
          <w:sz w:val="28"/>
          <w:szCs w:val="28"/>
        </w:rPr>
        <w:t>- Ủy ban thường vụ Quốc hội;</w:t>
      </w:r>
    </w:p>
    <w:p w:rsidR="00055587" w:rsidRPr="000C15C0" w:rsidRDefault="006801C6" w:rsidP="001F11FE">
      <w:pPr>
        <w:spacing w:after="0" w:line="240" w:lineRule="auto"/>
        <w:ind w:left="2160" w:firstLine="720"/>
        <w:rPr>
          <w:rFonts w:ascii="Times New Roman" w:hAnsi="Times New Roman"/>
          <w:sz w:val="28"/>
          <w:szCs w:val="28"/>
        </w:rPr>
      </w:pPr>
      <w:r w:rsidRPr="000C15C0">
        <w:rPr>
          <w:rFonts w:ascii="Times New Roman" w:hAnsi="Times New Roman"/>
          <w:sz w:val="28"/>
          <w:szCs w:val="28"/>
        </w:rPr>
        <w:t xml:space="preserve">- </w:t>
      </w:r>
      <w:r w:rsidR="00055587" w:rsidRPr="000C15C0">
        <w:rPr>
          <w:rFonts w:ascii="Times New Roman" w:hAnsi="Times New Roman"/>
          <w:sz w:val="28"/>
          <w:szCs w:val="28"/>
        </w:rPr>
        <w:t>Đoàn giám sát của Ủy ban thường vụ Quốc hội.</w:t>
      </w:r>
    </w:p>
    <w:p w:rsidR="00055587" w:rsidRPr="000C15C0" w:rsidRDefault="00055587" w:rsidP="00E52672">
      <w:pPr>
        <w:spacing w:before="120" w:after="0" w:line="240" w:lineRule="auto"/>
        <w:ind w:firstLine="567"/>
        <w:jc w:val="both"/>
        <w:rPr>
          <w:rFonts w:ascii="Times New Roman" w:hAnsi="Times New Roman"/>
          <w:sz w:val="16"/>
          <w:szCs w:val="28"/>
        </w:rPr>
      </w:pPr>
    </w:p>
    <w:p w:rsidR="00055587" w:rsidRPr="000C15C0" w:rsidRDefault="00055587" w:rsidP="00210145">
      <w:pPr>
        <w:spacing w:after="100" w:line="340" w:lineRule="exact"/>
        <w:ind w:firstLine="567"/>
        <w:jc w:val="both"/>
        <w:rPr>
          <w:rFonts w:ascii="Times New Roman" w:hAnsi="Times New Roman"/>
          <w:sz w:val="28"/>
          <w:szCs w:val="28"/>
        </w:rPr>
      </w:pPr>
      <w:r w:rsidRPr="000C15C0">
        <w:rPr>
          <w:rFonts w:ascii="Times New Roman" w:hAnsi="Times New Roman"/>
          <w:sz w:val="28"/>
          <w:szCs w:val="28"/>
        </w:rPr>
        <w:t>Thực hiện Kế hoạch giám sát chuyên đề của Ủy ban thường vụ Quốc hội về việc thực hiện chính sách, pháp luật về đầu tư và khai thác các công trình giao thông theo hình thức hợp đồng xây dựng - kinh doanh - chuyển giao (BOT),</w:t>
      </w:r>
      <w:r w:rsidR="00A15899" w:rsidRPr="000C15C0">
        <w:rPr>
          <w:rFonts w:ascii="Times New Roman" w:hAnsi="Times New Roman"/>
          <w:sz w:val="28"/>
          <w:szCs w:val="28"/>
        </w:rPr>
        <w:t xml:space="preserve"> </w:t>
      </w:r>
      <w:r w:rsidRPr="000C15C0">
        <w:rPr>
          <w:rFonts w:ascii="Times New Roman" w:hAnsi="Times New Roman"/>
          <w:sz w:val="28"/>
          <w:szCs w:val="28"/>
        </w:rPr>
        <w:t xml:space="preserve">Chính phủ </w:t>
      </w:r>
      <w:r w:rsidR="00C36DEC" w:rsidRPr="000C15C0">
        <w:rPr>
          <w:rFonts w:ascii="Times New Roman" w:hAnsi="Times New Roman"/>
          <w:sz w:val="28"/>
          <w:szCs w:val="28"/>
        </w:rPr>
        <w:t xml:space="preserve">đã có Báo cáo số 222/BC-CP ngày 25/5/2017. Trên cơ sở ý kiến của các thành viên Đoàn giám sát, các đại biểu, đồng chí Vũ Hồng Thanh - Chủ nhiệm Uỷ ban </w:t>
      </w:r>
      <w:r w:rsidR="00DA32FB">
        <w:rPr>
          <w:rFonts w:ascii="Times New Roman" w:hAnsi="Times New Roman"/>
          <w:sz w:val="28"/>
          <w:szCs w:val="28"/>
        </w:rPr>
        <w:t>K</w:t>
      </w:r>
      <w:r w:rsidR="00C36DEC" w:rsidRPr="000C15C0">
        <w:rPr>
          <w:rFonts w:ascii="Times New Roman" w:hAnsi="Times New Roman"/>
          <w:sz w:val="28"/>
          <w:szCs w:val="28"/>
        </w:rPr>
        <w:t xml:space="preserve">inh tế, Trưởng Đoàn giám sát và ý kiến chỉ đạo của đồng chí Phùng Quốc Hiển - Phó Chủ tịch Quốc hội tại phiên họp toàn thể Đoàn giám sát của Ủy ban thường vụ Quốc hội ngày 24/7/2017 tại Văn phòng Quốc hội, </w:t>
      </w:r>
      <w:r w:rsidR="0094618A">
        <w:rPr>
          <w:rFonts w:ascii="Times New Roman" w:hAnsi="Times New Roman"/>
          <w:sz w:val="28"/>
          <w:szCs w:val="28"/>
        </w:rPr>
        <w:t xml:space="preserve">Chính phủ cập nhật, hoàn chỉnh và </w:t>
      </w:r>
      <w:r w:rsidR="0094618A" w:rsidRPr="00DD22FC">
        <w:rPr>
          <w:rFonts w:ascii="Times New Roman" w:hAnsi="Times New Roman"/>
          <w:sz w:val="28"/>
          <w:szCs w:val="28"/>
        </w:rPr>
        <w:t>báo cáo</w:t>
      </w:r>
      <w:r w:rsidR="0094618A" w:rsidRPr="006A704E">
        <w:rPr>
          <w:rFonts w:ascii="Times New Roman" w:hAnsi="Times New Roman"/>
          <w:sz w:val="28"/>
          <w:szCs w:val="28"/>
        </w:rPr>
        <w:t xml:space="preserve"> về</w:t>
      </w:r>
      <w:r w:rsidR="0094618A">
        <w:rPr>
          <w:rFonts w:ascii="Times New Roman" w:hAnsi="Times New Roman"/>
          <w:sz w:val="28"/>
          <w:szCs w:val="28"/>
        </w:rPr>
        <w:t xml:space="preserve"> </w:t>
      </w:r>
      <w:r w:rsidR="0094618A" w:rsidRPr="0094618A">
        <w:rPr>
          <w:rFonts w:ascii="Times New Roman" w:hAnsi="Times New Roman"/>
          <w:sz w:val="28"/>
          <w:szCs w:val="28"/>
        </w:rPr>
        <w:t>việc thực hiện chính sách, pháp luật về đầu tư và khai thác các công trình giao thông theo hình thức hợp đồng xây dựng - kinh doanh - chuyển giao (BOT)</w:t>
      </w:r>
      <w:r w:rsidR="0094618A" w:rsidRPr="00DD22FC">
        <w:rPr>
          <w:rFonts w:ascii="Times New Roman" w:hAnsi="Times New Roman"/>
          <w:sz w:val="28"/>
          <w:szCs w:val="28"/>
        </w:rPr>
        <w:t xml:space="preserve"> như sau:</w:t>
      </w:r>
    </w:p>
    <w:p w:rsidR="00E52672" w:rsidRPr="000C15C0" w:rsidRDefault="00E52672" w:rsidP="00210145">
      <w:pPr>
        <w:spacing w:after="100" w:line="340" w:lineRule="exact"/>
        <w:ind w:firstLine="567"/>
        <w:jc w:val="both"/>
        <w:rPr>
          <w:rFonts w:ascii="Times New Roman" w:hAnsi="Times New Roman"/>
          <w:sz w:val="28"/>
          <w:szCs w:val="28"/>
          <w:lang w:val="vi-VN"/>
        </w:rPr>
      </w:pPr>
      <w:r w:rsidRPr="000C15C0">
        <w:rPr>
          <w:rFonts w:ascii="Times New Roman" w:hAnsi="Times New Roman"/>
          <w:sz w:val="28"/>
          <w:szCs w:val="28"/>
          <w:lang w:val="vi-VN"/>
        </w:rPr>
        <w:t>Nghị quyết Đại hội đại biểu toàn quốc lần thứ XI Đảng Cộng sản Việt Nam (Đại hội XI) đã xác định một trong những nhiệm vụ trọng tâm phát triển đất nước 5 năm 2011</w:t>
      </w:r>
      <w:r w:rsidRPr="000C15C0">
        <w:rPr>
          <w:rFonts w:ascii="Times New Roman" w:hAnsi="Times New Roman"/>
          <w:sz w:val="28"/>
          <w:szCs w:val="28"/>
        </w:rPr>
        <w:t xml:space="preserve"> </w:t>
      </w:r>
      <w:r w:rsidRPr="000C15C0">
        <w:rPr>
          <w:rFonts w:ascii="Times New Roman" w:hAnsi="Times New Roman"/>
          <w:sz w:val="28"/>
          <w:szCs w:val="28"/>
          <w:lang w:val="vi-VN"/>
        </w:rPr>
        <w:t>-</w:t>
      </w:r>
      <w:r w:rsidRPr="000C15C0">
        <w:rPr>
          <w:rFonts w:ascii="Times New Roman" w:hAnsi="Times New Roman"/>
          <w:sz w:val="28"/>
          <w:szCs w:val="28"/>
        </w:rPr>
        <w:t xml:space="preserve"> </w:t>
      </w:r>
      <w:r w:rsidRPr="000C15C0">
        <w:rPr>
          <w:rFonts w:ascii="Times New Roman" w:hAnsi="Times New Roman"/>
          <w:sz w:val="28"/>
          <w:szCs w:val="28"/>
          <w:lang w:val="vi-VN"/>
        </w:rPr>
        <w:t xml:space="preserve">2015 là: </w:t>
      </w:r>
      <w:r w:rsidRPr="000C15C0">
        <w:rPr>
          <w:rFonts w:ascii="Times New Roman" w:hAnsi="Times New Roman"/>
          <w:iCs/>
          <w:sz w:val="28"/>
          <w:szCs w:val="28"/>
          <w:lang w:val="vi-VN"/>
        </w:rPr>
        <w:t>“</w:t>
      </w:r>
      <w:r w:rsidR="008C1395" w:rsidRPr="000C15C0">
        <w:rPr>
          <w:rFonts w:ascii="Times New Roman" w:hAnsi="Times New Roman"/>
          <w:iCs/>
          <w:sz w:val="28"/>
          <w:szCs w:val="28"/>
        </w:rPr>
        <w:t>x</w:t>
      </w:r>
      <w:r w:rsidRPr="000C15C0">
        <w:rPr>
          <w:rFonts w:ascii="Times New Roman" w:hAnsi="Times New Roman"/>
          <w:iCs/>
          <w:sz w:val="28"/>
          <w:szCs w:val="28"/>
          <w:lang w:val="vi-VN"/>
        </w:rPr>
        <w:t>ây dựng đồng</w:t>
      </w:r>
      <w:r w:rsidRPr="000C15C0">
        <w:rPr>
          <w:rFonts w:ascii="Times New Roman" w:hAnsi="Times New Roman"/>
          <w:iCs/>
          <w:sz w:val="28"/>
          <w:szCs w:val="28"/>
        </w:rPr>
        <w:t xml:space="preserve"> </w:t>
      </w:r>
      <w:r w:rsidRPr="000C15C0">
        <w:rPr>
          <w:rFonts w:ascii="Times New Roman" w:hAnsi="Times New Roman"/>
          <w:iCs/>
          <w:sz w:val="28"/>
          <w:szCs w:val="28"/>
          <w:lang w:val="vi-VN"/>
        </w:rPr>
        <w:t>bộ hệ thống kết cấu hạ tầng kinh tế, nhất là hệ thống giao thông, yếu tố đang gây ách tắc, cản trở sự tăng trưởng kinh tế, gây bức xúc trong nhân dân”</w:t>
      </w:r>
      <w:r w:rsidRPr="000C15C0">
        <w:rPr>
          <w:rFonts w:ascii="Times New Roman" w:hAnsi="Times New Roman"/>
          <w:sz w:val="28"/>
          <w:szCs w:val="28"/>
          <w:lang w:val="vi-VN"/>
        </w:rPr>
        <w:t xml:space="preserve">. Chiến lược phát triển kinh tế - xã hội giai đoạn 2011 - 2020 cũng đã xác định: </w:t>
      </w:r>
      <w:r w:rsidR="00444113" w:rsidRPr="000C15C0">
        <w:rPr>
          <w:rFonts w:ascii="Times New Roman" w:hAnsi="Times New Roman"/>
          <w:iCs/>
          <w:sz w:val="28"/>
          <w:szCs w:val="28"/>
          <w:lang w:val="vi-VN"/>
        </w:rPr>
        <w:t>“x</w:t>
      </w:r>
      <w:r w:rsidRPr="000C15C0">
        <w:rPr>
          <w:rFonts w:ascii="Times New Roman" w:hAnsi="Times New Roman"/>
          <w:iCs/>
          <w:sz w:val="28"/>
          <w:szCs w:val="28"/>
          <w:lang w:val="vi-VN"/>
        </w:rPr>
        <w:t>ây dựng hệ thống kết cấu hạ tầng đồng bộ, với một số công trình hiện đại, tập trung vào hệ thống giao thông và hạ tầng đô thị lớn</w:t>
      </w:r>
      <w:r w:rsidRPr="000C15C0">
        <w:rPr>
          <w:rFonts w:ascii="Times New Roman" w:hAnsi="Times New Roman"/>
          <w:sz w:val="28"/>
          <w:szCs w:val="28"/>
          <w:lang w:val="vi-VN"/>
        </w:rPr>
        <w:t xml:space="preserve">” là một trong 3 khâu đột phá. </w:t>
      </w:r>
    </w:p>
    <w:p w:rsidR="00E52672" w:rsidRPr="000C15C0" w:rsidRDefault="00E52672" w:rsidP="00210145">
      <w:pPr>
        <w:spacing w:after="100" w:line="340" w:lineRule="exact"/>
        <w:ind w:firstLine="567"/>
        <w:jc w:val="both"/>
        <w:rPr>
          <w:rFonts w:ascii="Times New Roman" w:hAnsi="Times New Roman"/>
          <w:iCs/>
          <w:sz w:val="28"/>
          <w:szCs w:val="28"/>
          <w:lang w:val="vi-VN"/>
        </w:rPr>
      </w:pPr>
      <w:r w:rsidRPr="000C15C0">
        <w:rPr>
          <w:rFonts w:ascii="Times New Roman" w:hAnsi="Times New Roman"/>
          <w:bCs/>
          <w:sz w:val="28"/>
          <w:szCs w:val="28"/>
          <w:lang w:val="nb-NO"/>
        </w:rPr>
        <w:t xml:space="preserve">Trong bối cảnh đó, </w:t>
      </w:r>
      <w:r w:rsidRPr="000C15C0">
        <w:rPr>
          <w:rFonts w:ascii="Times New Roman" w:hAnsi="Times New Roman"/>
          <w:sz w:val="28"/>
          <w:szCs w:val="28"/>
          <w:lang w:val="pt-BR"/>
        </w:rPr>
        <w:t>Hội nghị lần thứ 4 Ban Chấ</w:t>
      </w:r>
      <w:r w:rsidR="000A16BB" w:rsidRPr="000C15C0">
        <w:rPr>
          <w:rFonts w:ascii="Times New Roman" w:hAnsi="Times New Roman"/>
          <w:sz w:val="28"/>
          <w:szCs w:val="28"/>
          <w:lang w:val="pt-BR"/>
        </w:rPr>
        <w:t>p hành T</w:t>
      </w:r>
      <w:r w:rsidRPr="000C15C0">
        <w:rPr>
          <w:rFonts w:ascii="Times New Roman" w:hAnsi="Times New Roman"/>
          <w:sz w:val="28"/>
          <w:szCs w:val="28"/>
          <w:lang w:val="pt-BR"/>
        </w:rPr>
        <w:t>rung ương Đảng khóa XI đã thông qua Nghị quyết số 13-NQ/TW ngày 16/01/2012 về</w:t>
      </w:r>
      <w:r w:rsidR="00444113" w:rsidRPr="000C15C0">
        <w:rPr>
          <w:rFonts w:ascii="Times New Roman" w:hAnsi="Times New Roman"/>
          <w:sz w:val="28"/>
          <w:szCs w:val="28"/>
          <w:lang w:val="pt-BR"/>
        </w:rPr>
        <w:t xml:space="preserve"> “x</w:t>
      </w:r>
      <w:r w:rsidRPr="000C15C0">
        <w:rPr>
          <w:rFonts w:ascii="Times New Roman" w:hAnsi="Times New Roman"/>
          <w:sz w:val="28"/>
          <w:szCs w:val="28"/>
          <w:lang w:val="pt-BR"/>
        </w:rPr>
        <w:t>ây dựng kết cấu hạ tầng đồng bộ nhằm đưa nước ta cơ bản trở thành nước công nghiệp theo hướng hiện đại vào năm 2020” (</w:t>
      </w:r>
      <w:r w:rsidR="00656B37" w:rsidRPr="000C15C0">
        <w:rPr>
          <w:rFonts w:ascii="Times New Roman" w:hAnsi="Times New Roman"/>
          <w:sz w:val="28"/>
          <w:szCs w:val="28"/>
          <w:lang w:val="pt-BR"/>
        </w:rPr>
        <w:t xml:space="preserve">sau đây gọi tắt là </w:t>
      </w:r>
      <w:r w:rsidRPr="000C15C0">
        <w:rPr>
          <w:rFonts w:ascii="Times New Roman" w:hAnsi="Times New Roman"/>
          <w:sz w:val="28"/>
          <w:szCs w:val="28"/>
          <w:lang w:val="pt-BR"/>
        </w:rPr>
        <w:t xml:space="preserve">Nghị quyết </w:t>
      </w:r>
      <w:r w:rsidR="004159B5" w:rsidRPr="000C15C0">
        <w:rPr>
          <w:rFonts w:ascii="Times New Roman" w:hAnsi="Times New Roman"/>
          <w:sz w:val="28"/>
          <w:szCs w:val="28"/>
          <w:lang w:val="pt-BR"/>
        </w:rPr>
        <w:br/>
      </w:r>
      <w:r w:rsidRPr="000C15C0">
        <w:rPr>
          <w:rFonts w:ascii="Times New Roman" w:hAnsi="Times New Roman"/>
          <w:sz w:val="28"/>
          <w:szCs w:val="28"/>
          <w:lang w:val="pt-BR"/>
        </w:rPr>
        <w:t>số 13-NQ/TW), trong đó đã đề ra mục tiêu trọng tâm v</w:t>
      </w:r>
      <w:r w:rsidRPr="000C15C0">
        <w:rPr>
          <w:rFonts w:ascii="Times New Roman" w:hAnsi="Times New Roman"/>
          <w:sz w:val="28"/>
          <w:szCs w:val="28"/>
          <w:lang w:val="vi-VN"/>
        </w:rPr>
        <w:t>ề hạ tầng giao thông:</w:t>
      </w:r>
      <w:r w:rsidR="00292863" w:rsidRPr="000C15C0">
        <w:rPr>
          <w:rFonts w:ascii="Times New Roman" w:hAnsi="Times New Roman"/>
          <w:i/>
          <w:sz w:val="28"/>
          <w:szCs w:val="28"/>
          <w:lang w:val="vi-VN"/>
        </w:rPr>
        <w:t xml:space="preserve"> </w:t>
      </w:r>
      <w:r w:rsidRPr="000C15C0">
        <w:rPr>
          <w:rFonts w:ascii="Times New Roman" w:hAnsi="Times New Roman"/>
          <w:i/>
          <w:sz w:val="28"/>
          <w:szCs w:val="28"/>
          <w:lang w:val="vi-VN"/>
        </w:rPr>
        <w:t>“</w:t>
      </w:r>
      <w:r w:rsidRPr="000C15C0">
        <w:rPr>
          <w:rFonts w:ascii="Times New Roman" w:hAnsi="Times New Roman"/>
          <w:sz w:val="28"/>
          <w:szCs w:val="28"/>
          <w:lang w:val="vi-VN"/>
        </w:rPr>
        <w:t xml:space="preserve">bảo đảm kết nối các trung tâm kinh tế lớn với nhau và với các đầu mối giao thông cửa ngõ bằng hệ thống giao thông đồng bộ, năng lực vận tải được nâng </w:t>
      </w:r>
      <w:r w:rsidRPr="000C15C0">
        <w:rPr>
          <w:rFonts w:ascii="Times New Roman" w:hAnsi="Times New Roman"/>
          <w:sz w:val="28"/>
          <w:szCs w:val="28"/>
          <w:lang w:val="vi-VN"/>
        </w:rPr>
        <w:lastRenderedPageBreak/>
        <w:t>cao, giao thông được thông suốt, an toàn”, với một số công trình hiện đại, bảo đảm cho phát triển nhanh và bền vững. Đồng thời cũng đưa ra giải pháp “</w:t>
      </w:r>
      <w:r w:rsidRPr="000C15C0">
        <w:rPr>
          <w:rFonts w:ascii="Times New Roman" w:hAnsi="Times New Roman"/>
          <w:iCs/>
          <w:sz w:val="28"/>
          <w:szCs w:val="28"/>
          <w:lang w:val="vi-VN"/>
        </w:rPr>
        <w:t>thu hút mạnh các thành phần kinh tế, kể cả các nhà đầu tư nước ngoài tham gia đầu tư phát triển kết cấu hạ tầng, bảo đảm lợi ích thoả đáng của nhà đầu tư; mở rộng hình thức Nhà nước và nhân dân cùng làm…; có cơ chế, chính sách phù hợp để thu hút đầu tư vào các lĩnh vực kết cấu hạ tầng...”.</w:t>
      </w:r>
    </w:p>
    <w:p w:rsidR="00E52672" w:rsidRPr="000C15C0" w:rsidRDefault="00E52672" w:rsidP="00210145">
      <w:pPr>
        <w:spacing w:after="100" w:line="340" w:lineRule="exact"/>
        <w:ind w:firstLine="567"/>
        <w:jc w:val="both"/>
        <w:rPr>
          <w:rFonts w:ascii="Times New Roman" w:hAnsi="Times New Roman"/>
          <w:sz w:val="28"/>
          <w:szCs w:val="28"/>
          <w:lang w:val="vi-VN"/>
        </w:rPr>
      </w:pPr>
      <w:r w:rsidRPr="000C15C0">
        <w:rPr>
          <w:rFonts w:ascii="Times New Roman" w:hAnsi="Times New Roman"/>
          <w:sz w:val="28"/>
          <w:szCs w:val="28"/>
          <w:lang w:val="vi-VN"/>
        </w:rPr>
        <w:t>Để thực hiện thành công Nghị quyết của Ban Chấ</w:t>
      </w:r>
      <w:r w:rsidR="00803BD5" w:rsidRPr="000C15C0">
        <w:rPr>
          <w:rFonts w:ascii="Times New Roman" w:hAnsi="Times New Roman"/>
          <w:sz w:val="28"/>
          <w:szCs w:val="28"/>
          <w:lang w:val="vi-VN"/>
        </w:rPr>
        <w:t>p hành T</w:t>
      </w:r>
      <w:r w:rsidRPr="000C15C0">
        <w:rPr>
          <w:rFonts w:ascii="Times New Roman" w:hAnsi="Times New Roman"/>
          <w:sz w:val="28"/>
          <w:szCs w:val="28"/>
          <w:lang w:val="vi-VN"/>
        </w:rPr>
        <w:t>rung ương Đảng, trong nhiều năm tại Nghị quyết phiên họp Chính phủ đầu các năm (Nghị quyết số 01/NQ-CP) 2013, 2014 và 2015, Chính phủ đã chỉ đạ</w:t>
      </w:r>
      <w:r w:rsidR="00A816A1">
        <w:rPr>
          <w:rFonts w:ascii="Times New Roman" w:hAnsi="Times New Roman"/>
          <w:sz w:val="28"/>
          <w:szCs w:val="28"/>
          <w:lang w:val="vi-VN"/>
        </w:rPr>
        <w:t>o</w:t>
      </w:r>
      <w:r w:rsidR="00A816A1">
        <w:rPr>
          <w:rFonts w:ascii="Times New Roman" w:hAnsi="Times New Roman"/>
          <w:sz w:val="28"/>
          <w:szCs w:val="28"/>
        </w:rPr>
        <w:t xml:space="preserve"> các bộ, ngành có giải pháp</w:t>
      </w:r>
      <w:r w:rsidRPr="000C15C0">
        <w:rPr>
          <w:rFonts w:ascii="Times New Roman" w:hAnsi="Times New Roman"/>
          <w:sz w:val="28"/>
          <w:szCs w:val="28"/>
          <w:lang w:val="vi-VN"/>
        </w:rPr>
        <w:t xml:space="preserve"> đa dạng hóa các hình thức huy động vốn, các hình thức đầu tư; đẩy mạnh hợp tác theo hình thức đối tác công tư (PPP) và các hình thức đầu tư không sử dụng vốn ngân sách nhà nước để huy động tối đa nguồn lực cho đầu tư phát triển kinh tế - xã hộ</w:t>
      </w:r>
      <w:r w:rsidR="00A816A1">
        <w:rPr>
          <w:rFonts w:ascii="Times New Roman" w:hAnsi="Times New Roman"/>
          <w:sz w:val="28"/>
          <w:szCs w:val="28"/>
          <w:lang w:val="vi-VN"/>
        </w:rPr>
        <w:t>i</w:t>
      </w:r>
      <w:r w:rsidRPr="000C15C0">
        <w:rPr>
          <w:rFonts w:ascii="Times New Roman" w:hAnsi="Times New Roman"/>
          <w:sz w:val="28"/>
          <w:szCs w:val="28"/>
          <w:lang w:val="vi-VN"/>
        </w:rPr>
        <w:t>.</w:t>
      </w:r>
    </w:p>
    <w:p w:rsidR="003926DE" w:rsidRDefault="00956FCF" w:rsidP="00811546">
      <w:pPr>
        <w:pStyle w:val="TOC1"/>
      </w:pPr>
      <w:bookmarkStart w:id="1" w:name="_Toc471895301"/>
      <w:bookmarkStart w:id="2" w:name="_Toc471896234"/>
      <w:bookmarkStart w:id="3" w:name="_Toc477332025"/>
      <w:r w:rsidRPr="000C15C0">
        <w:t>Phần</w:t>
      </w:r>
      <w:r w:rsidR="003926DE">
        <w:t xml:space="preserve"> I</w:t>
      </w:r>
      <w:r w:rsidR="00E52672" w:rsidRPr="000C15C0">
        <w:t xml:space="preserve">                                                                                                                            </w:t>
      </w:r>
    </w:p>
    <w:p w:rsidR="00E52672" w:rsidRPr="000C15C0" w:rsidRDefault="00E52672" w:rsidP="00811546">
      <w:pPr>
        <w:pStyle w:val="TOC1"/>
      </w:pPr>
      <w:r w:rsidRPr="000C15C0">
        <w:t>TÌNH HÌNH BAN HÀNH CHÍNH SÁCH</w:t>
      </w:r>
      <w:r w:rsidR="001C607D" w:rsidRPr="000C15C0">
        <w:t>,</w:t>
      </w:r>
      <w:r w:rsidRPr="000C15C0">
        <w:t xml:space="preserve"> PHÁP LUẬT </w:t>
      </w:r>
      <w:r w:rsidR="00956FCF" w:rsidRPr="000C15C0">
        <w:br/>
      </w:r>
      <w:r w:rsidRPr="000C15C0">
        <w:t xml:space="preserve">VỀ ĐẦU TƯ VÀ KHAI THÁC CÁC CÔNG TRÌNH GIAO THÔNG </w:t>
      </w:r>
      <w:r w:rsidR="00956FCF" w:rsidRPr="000C15C0">
        <w:br/>
      </w:r>
      <w:r w:rsidRPr="000C15C0">
        <w:t>THEO HÌNH THỨC HỢP ĐỒNG BOT</w:t>
      </w:r>
      <w:bookmarkEnd w:id="1"/>
      <w:bookmarkEnd w:id="2"/>
      <w:bookmarkEnd w:id="3"/>
    </w:p>
    <w:p w:rsidR="00E52672" w:rsidRPr="000C15C0" w:rsidRDefault="00E52672" w:rsidP="00210145">
      <w:pPr>
        <w:pStyle w:val="Heading1"/>
        <w:spacing w:before="0" w:after="100" w:line="340" w:lineRule="exact"/>
        <w:ind w:firstLine="567"/>
        <w:jc w:val="both"/>
        <w:rPr>
          <w:rFonts w:ascii="Times New Roman" w:hAnsi="Times New Roman"/>
          <w:iCs/>
          <w:sz w:val="26"/>
          <w:szCs w:val="26"/>
          <w:lang w:val="it-IT"/>
        </w:rPr>
      </w:pPr>
      <w:bookmarkStart w:id="4" w:name="_Toc477332026"/>
      <w:bookmarkStart w:id="5" w:name="_Toc471895302"/>
      <w:bookmarkStart w:id="6" w:name="_Toc471896235"/>
      <w:bookmarkStart w:id="7" w:name="_Toc475609611"/>
      <w:r w:rsidRPr="000C15C0">
        <w:rPr>
          <w:rFonts w:ascii="Times New Roman" w:hAnsi="Times New Roman"/>
          <w:sz w:val="26"/>
          <w:szCs w:val="26"/>
          <w:lang w:val="it-IT"/>
        </w:rPr>
        <w:t>I. VIỆC BAN HÀNH CHÍNH SÁCH, PHÁP LUẬT VỀ ĐẦU TƯ VÀ KHAI THÁC CÁC CÔNG TRÌNH GIAO THÔNG THEO HÌNH THỨC HỢP ĐỒNG BOT (GIAI ĐOẠN 2011 - 2016)</w:t>
      </w:r>
      <w:bookmarkEnd w:id="4"/>
    </w:p>
    <w:p w:rsidR="00E52672" w:rsidRPr="000C15C0" w:rsidRDefault="00E52672" w:rsidP="00210145">
      <w:pPr>
        <w:pStyle w:val="Heading1NQA"/>
        <w:numPr>
          <w:ilvl w:val="0"/>
          <w:numId w:val="0"/>
        </w:numPr>
        <w:tabs>
          <w:tab w:val="clear" w:pos="1134"/>
        </w:tabs>
        <w:spacing w:after="100" w:line="340" w:lineRule="exact"/>
        <w:ind w:firstLine="567"/>
        <w:outlineLvl w:val="1"/>
        <w:rPr>
          <w:b w:val="0"/>
          <w:lang w:val="it-IT"/>
        </w:rPr>
      </w:pPr>
      <w:bookmarkStart w:id="8" w:name="_Toc471895303"/>
      <w:bookmarkStart w:id="9" w:name="_Toc471896236"/>
      <w:bookmarkStart w:id="10" w:name="_Toc475609612"/>
      <w:bookmarkStart w:id="11" w:name="_Toc477332027"/>
      <w:bookmarkEnd w:id="5"/>
      <w:bookmarkEnd w:id="6"/>
      <w:bookmarkEnd w:id="7"/>
      <w:r w:rsidRPr="000C15C0">
        <w:rPr>
          <w:b w:val="0"/>
        </w:rPr>
        <w:t xml:space="preserve">1. </w:t>
      </w:r>
      <w:r w:rsidRPr="000C15C0">
        <w:rPr>
          <w:rFonts w:eastAsia="Times New Roman"/>
          <w:b w:val="0"/>
          <w:iCs/>
          <w:lang w:val="it-IT"/>
        </w:rPr>
        <w:t>Tình hình ban hành chính sách, pháp luật về đầu tư và khai thác các công trình giao thông theo hình thức hợp đồng BOT</w:t>
      </w:r>
      <w:bookmarkEnd w:id="8"/>
      <w:bookmarkEnd w:id="9"/>
      <w:bookmarkEnd w:id="10"/>
      <w:bookmarkEnd w:id="11"/>
    </w:p>
    <w:p w:rsidR="00E52672" w:rsidRPr="000C15C0" w:rsidRDefault="00956FCF" w:rsidP="00210145">
      <w:pPr>
        <w:pStyle w:val="Heading1NQA"/>
        <w:numPr>
          <w:ilvl w:val="0"/>
          <w:numId w:val="0"/>
        </w:numPr>
        <w:tabs>
          <w:tab w:val="clear" w:pos="1134"/>
        </w:tabs>
        <w:spacing w:after="100" w:line="340" w:lineRule="exact"/>
        <w:ind w:firstLine="567"/>
        <w:outlineLvl w:val="2"/>
        <w:rPr>
          <w:rFonts w:eastAsia="Times New Roman"/>
          <w:b w:val="0"/>
          <w:noProof/>
          <w:lang w:val="vi-VN"/>
        </w:rPr>
      </w:pPr>
      <w:bookmarkStart w:id="12" w:name="_Toc475609613"/>
      <w:bookmarkStart w:id="13" w:name="_Toc477332028"/>
      <w:r w:rsidRPr="000C15C0">
        <w:rPr>
          <w:rFonts w:eastAsia="Times New Roman"/>
          <w:b w:val="0"/>
          <w:noProof/>
        </w:rPr>
        <w:t>a)</w:t>
      </w:r>
      <w:r w:rsidR="00E52672" w:rsidRPr="000C15C0">
        <w:rPr>
          <w:rFonts w:eastAsia="Times New Roman"/>
          <w:b w:val="0"/>
          <w:noProof/>
          <w:lang w:val="vi-VN"/>
        </w:rPr>
        <w:t xml:space="preserve"> Đường lối, chủ trương, chính sách của Đảng</w:t>
      </w:r>
      <w:bookmarkEnd w:id="12"/>
      <w:bookmarkEnd w:id="13"/>
    </w:p>
    <w:p w:rsidR="00E52672" w:rsidRPr="000C15C0" w:rsidRDefault="00E52672" w:rsidP="00210145">
      <w:pPr>
        <w:widowControl w:val="0"/>
        <w:spacing w:after="100" w:line="340" w:lineRule="exact"/>
        <w:ind w:firstLine="567"/>
        <w:jc w:val="both"/>
        <w:rPr>
          <w:rFonts w:ascii="Times New Roman" w:hAnsi="Times New Roman"/>
          <w:spacing w:val="-6"/>
          <w:sz w:val="28"/>
          <w:szCs w:val="28"/>
          <w:lang w:val="pt-BR"/>
        </w:rPr>
      </w:pPr>
      <w:r w:rsidRPr="000C15C0">
        <w:rPr>
          <w:rFonts w:ascii="Times New Roman" w:hAnsi="Times New Roman"/>
          <w:sz w:val="28"/>
          <w:szCs w:val="28"/>
          <w:lang w:val="pt-BR"/>
        </w:rPr>
        <w:t xml:space="preserve">Nghị quyết Đại hội Đảng toàn quốc lần thứ VI (1986) đã xác định: “Giao thông vận tải là khâu quan trọng nhất của kết cấu hạ tầng’’ và “Giao thông vận tải phải đi trước một bước để đáp ứng yêu cầu phát triển của nền kinh tế quốc dân’’. Trong những năm qua, thực hiện chiến lược phát triển kinh tế - xã hội của đất nước, chiến lược và các quy hoạch phát triển ngành, </w:t>
      </w:r>
      <w:r w:rsidRPr="000C15C0">
        <w:rPr>
          <w:rFonts w:ascii="Times New Roman" w:hAnsi="Times New Roman"/>
          <w:sz w:val="28"/>
          <w:szCs w:val="28"/>
          <w:lang w:val="pl-PL"/>
        </w:rPr>
        <w:t>kết cấu hạ tầng giao thông</w:t>
      </w:r>
      <w:r w:rsidRPr="000C15C0">
        <w:rPr>
          <w:rFonts w:ascii="Times New Roman" w:hAnsi="Times New Roman"/>
          <w:sz w:val="28"/>
          <w:szCs w:val="28"/>
          <w:lang w:val="pt-BR"/>
        </w:rPr>
        <w:t xml:space="preserve"> đã có bước phát triển mạnh mẽ đáp ứng ngày càng tốt hơn nhu cầu phát triển mọi mặt của đất nước. Đồng thời, để phát triển nhanh hệ thống kết cấu hạ tầng, nhất là </w:t>
      </w:r>
      <w:r w:rsidRPr="000C15C0">
        <w:rPr>
          <w:rFonts w:ascii="Times New Roman" w:hAnsi="Times New Roman"/>
          <w:sz w:val="28"/>
          <w:szCs w:val="28"/>
          <w:lang w:val="pl-PL"/>
        </w:rPr>
        <w:t>kết cấu hạ tầng giao thông</w:t>
      </w:r>
      <w:r w:rsidRPr="000C15C0">
        <w:rPr>
          <w:rFonts w:ascii="Times New Roman" w:hAnsi="Times New Roman"/>
          <w:sz w:val="28"/>
          <w:szCs w:val="28"/>
          <w:lang w:val="pt-BR"/>
        </w:rPr>
        <w:t xml:space="preserve"> đồng bộ</w:t>
      </w:r>
      <w:r w:rsidR="00464193">
        <w:rPr>
          <w:rFonts w:ascii="Times New Roman" w:hAnsi="Times New Roman"/>
          <w:sz w:val="28"/>
          <w:szCs w:val="28"/>
          <w:lang w:val="pt-BR"/>
        </w:rPr>
        <w:t>,</w:t>
      </w:r>
      <w:r w:rsidRPr="000C15C0">
        <w:rPr>
          <w:rFonts w:ascii="Times New Roman" w:hAnsi="Times New Roman"/>
          <w:sz w:val="28"/>
          <w:szCs w:val="28"/>
          <w:lang w:val="pt-BR"/>
        </w:rPr>
        <w:t xml:space="preserve"> hiện đại nhằm đưa nước ta cơ bản trở thành nước công nghiệp theo hướng hiện đại vào năm 2020, Nghị quyết số 13-NQ/TW đã đề ra giả</w:t>
      </w:r>
      <w:r w:rsidR="009500A0" w:rsidRPr="000C15C0">
        <w:rPr>
          <w:rFonts w:ascii="Times New Roman" w:hAnsi="Times New Roman"/>
          <w:sz w:val="28"/>
          <w:szCs w:val="28"/>
          <w:lang w:val="pt-BR"/>
        </w:rPr>
        <w:t xml:space="preserve">i pháp </w:t>
      </w:r>
      <w:r w:rsidRPr="000C15C0">
        <w:rPr>
          <w:rFonts w:ascii="Times New Roman" w:hAnsi="Times New Roman"/>
          <w:sz w:val="28"/>
          <w:szCs w:val="28"/>
          <w:lang w:val="pt-BR"/>
        </w:rPr>
        <w:t xml:space="preserve">xã hội hóa đầu tư để huy động nguồn lực ngoài ngân sách. Đây là xu hướng tất yếu khách quan, là giải pháp hữu hiệu để đáp ứng nhu cầu về vốn đầu tư phát triển </w:t>
      </w:r>
      <w:r w:rsidRPr="000C15C0">
        <w:rPr>
          <w:rFonts w:ascii="Times New Roman" w:hAnsi="Times New Roman"/>
          <w:sz w:val="28"/>
          <w:szCs w:val="28"/>
          <w:lang w:val="pl-PL"/>
        </w:rPr>
        <w:t xml:space="preserve">kết cấu hạ </w:t>
      </w:r>
      <w:r w:rsidRPr="000C15C0">
        <w:rPr>
          <w:rFonts w:ascii="Times New Roman" w:hAnsi="Times New Roman"/>
          <w:spacing w:val="-6"/>
          <w:sz w:val="28"/>
          <w:szCs w:val="28"/>
          <w:lang w:val="pl-PL"/>
        </w:rPr>
        <w:t>tầng giao thông</w:t>
      </w:r>
      <w:r w:rsidRPr="000C15C0">
        <w:rPr>
          <w:rFonts w:ascii="Times New Roman" w:hAnsi="Times New Roman"/>
          <w:spacing w:val="-6"/>
          <w:sz w:val="28"/>
          <w:szCs w:val="28"/>
          <w:lang w:val="pt-BR"/>
        </w:rPr>
        <w:t xml:space="preserve"> và nâng cao chất lượng dịch vụ giao thông vận tải.</w:t>
      </w:r>
    </w:p>
    <w:p w:rsidR="00E52672" w:rsidRPr="000C15C0" w:rsidRDefault="00E52672" w:rsidP="00210145">
      <w:pPr>
        <w:widowControl w:val="0"/>
        <w:spacing w:after="100" w:line="340" w:lineRule="exact"/>
        <w:ind w:firstLine="567"/>
        <w:jc w:val="both"/>
        <w:rPr>
          <w:rFonts w:ascii="Times New Roman" w:hAnsi="Times New Roman"/>
          <w:i/>
          <w:sz w:val="28"/>
          <w:szCs w:val="28"/>
          <w:lang w:val="pt-BR"/>
        </w:rPr>
      </w:pPr>
      <w:r w:rsidRPr="000B61E1">
        <w:rPr>
          <w:rFonts w:ascii="Times New Roman" w:hAnsi="Times New Roman"/>
          <w:spacing w:val="-4"/>
          <w:sz w:val="28"/>
          <w:szCs w:val="28"/>
          <w:lang w:val="pt-BR"/>
        </w:rPr>
        <w:t>Gần đây, tại Nghị quyết số 05-NQ/TW ngày 01/11/2016 Hội nghị lần thứ tư Ban Chấp hành Trung ương Đảng khoá XII đã xác định</w:t>
      </w:r>
      <w:r w:rsidRPr="000B61E1">
        <w:rPr>
          <w:rFonts w:ascii="Times New Roman" w:hAnsi="Times New Roman"/>
          <w:i/>
          <w:spacing w:val="-4"/>
          <w:sz w:val="28"/>
          <w:szCs w:val="28"/>
          <w:lang w:val="pt-BR"/>
        </w:rPr>
        <w:t xml:space="preserve"> “</w:t>
      </w:r>
      <w:r w:rsidRPr="000B61E1">
        <w:rPr>
          <w:rStyle w:val="Emphasis"/>
          <w:rFonts w:ascii="Times New Roman" w:hAnsi="Times New Roman"/>
          <w:i w:val="0"/>
          <w:spacing w:val="-4"/>
          <w:sz w:val="28"/>
          <w:szCs w:val="28"/>
          <w:lang w:val="pt-BR"/>
        </w:rPr>
        <w:t>đẩy mạnh thực hiện</w:t>
      </w:r>
      <w:r w:rsidRPr="000C15C0">
        <w:rPr>
          <w:rStyle w:val="Emphasis"/>
          <w:rFonts w:ascii="Times New Roman" w:hAnsi="Times New Roman"/>
          <w:i w:val="0"/>
          <w:sz w:val="28"/>
          <w:szCs w:val="28"/>
          <w:lang w:val="pt-BR"/>
        </w:rPr>
        <w:t xml:space="preserve"> </w:t>
      </w:r>
      <w:r w:rsidRPr="000C15C0">
        <w:rPr>
          <w:rStyle w:val="Emphasis"/>
          <w:rFonts w:ascii="Times New Roman" w:hAnsi="Times New Roman"/>
          <w:i w:val="0"/>
          <w:sz w:val="28"/>
          <w:szCs w:val="28"/>
          <w:lang w:val="pt-BR"/>
        </w:rPr>
        <w:lastRenderedPageBreak/>
        <w:t>các dự án đầu tư theo hình thức PPP, bảo đảm tính công khai, minh bạch; có cơ chế giám sát, quản lý và sử dụng hiệu quả vốn đầu tư đối với từng dự án”</w:t>
      </w:r>
      <w:r w:rsidRPr="000C15C0">
        <w:rPr>
          <w:rFonts w:ascii="Times New Roman" w:hAnsi="Times New Roman"/>
          <w:i/>
          <w:sz w:val="28"/>
          <w:szCs w:val="28"/>
          <w:lang w:val="pt-BR"/>
        </w:rPr>
        <w:t>.</w:t>
      </w:r>
    </w:p>
    <w:p w:rsidR="00E52672" w:rsidRPr="000C15C0" w:rsidRDefault="00956FCF" w:rsidP="00307C21">
      <w:pPr>
        <w:pStyle w:val="Heading1NQA"/>
        <w:numPr>
          <w:ilvl w:val="0"/>
          <w:numId w:val="0"/>
        </w:numPr>
        <w:tabs>
          <w:tab w:val="clear" w:pos="1134"/>
        </w:tabs>
        <w:spacing w:after="80" w:line="340" w:lineRule="exact"/>
        <w:ind w:firstLine="567"/>
        <w:outlineLvl w:val="2"/>
        <w:rPr>
          <w:rFonts w:eastAsia="Times New Roman"/>
          <w:b w:val="0"/>
          <w:noProof/>
          <w:lang w:val="vi-VN"/>
        </w:rPr>
      </w:pPr>
      <w:bookmarkStart w:id="14" w:name="_Toc475609614"/>
      <w:bookmarkStart w:id="15" w:name="_Toc477332029"/>
      <w:r w:rsidRPr="000C15C0">
        <w:rPr>
          <w:rFonts w:eastAsia="Times New Roman"/>
          <w:b w:val="0"/>
          <w:noProof/>
        </w:rPr>
        <w:t>b)</w:t>
      </w:r>
      <w:r w:rsidR="00E52672" w:rsidRPr="000C15C0">
        <w:rPr>
          <w:rFonts w:eastAsia="Times New Roman"/>
          <w:b w:val="0"/>
          <w:noProof/>
          <w:lang w:val="vi-VN"/>
        </w:rPr>
        <w:t xml:space="preserve"> Các luật, nghị quyết của Quốc hội</w:t>
      </w:r>
      <w:bookmarkEnd w:id="14"/>
      <w:bookmarkEnd w:id="15"/>
    </w:p>
    <w:p w:rsidR="00E52672" w:rsidRPr="000C15C0" w:rsidRDefault="00E52672" w:rsidP="00307C21">
      <w:pPr>
        <w:widowControl w:val="0"/>
        <w:spacing w:after="8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Các văn bản sau đây được Quốc hội thông qua đều có các quy định để điều chỉnh và/hoặc đề cập đến chủ trương của Quốc hội đối với việc đầu tư các dự án hạ tầng theo hình thức BOT, PPP</w:t>
      </w:r>
      <w:r w:rsidR="00D955AC" w:rsidRPr="000C15C0">
        <w:rPr>
          <w:rFonts w:ascii="Times New Roman" w:hAnsi="Times New Roman"/>
          <w:sz w:val="28"/>
          <w:szCs w:val="28"/>
          <w:lang w:val="pt-BR"/>
        </w:rPr>
        <w:t>:</w:t>
      </w:r>
    </w:p>
    <w:p w:rsidR="00E52672" w:rsidRPr="000C15C0" w:rsidRDefault="00E52672" w:rsidP="00307C21">
      <w:pPr>
        <w:widowControl w:val="0"/>
        <w:spacing w:after="8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xml:space="preserve">- Luật đấu thầu số 61/2005/QH11 (nay được thay thế bằng Luật đấu thầu số 43/2013/QH13); </w:t>
      </w:r>
    </w:p>
    <w:p w:rsidR="00E52672" w:rsidRPr="000C15C0" w:rsidRDefault="00E52672" w:rsidP="00307C21">
      <w:pPr>
        <w:widowControl w:val="0"/>
        <w:spacing w:after="8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xml:space="preserve">- Luật đầu tư công số 49/2014/QH13; </w:t>
      </w:r>
    </w:p>
    <w:p w:rsidR="00E52672" w:rsidRPr="000C15C0" w:rsidRDefault="00E52672" w:rsidP="00307C21">
      <w:pPr>
        <w:widowControl w:val="0"/>
        <w:spacing w:after="8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Luật xây dựng số 16/2003/QH11 (nay được thay thế bằng Luật xây dựng số 50/2014/QH13);</w:t>
      </w:r>
    </w:p>
    <w:p w:rsidR="00E52672" w:rsidRPr="000C15C0" w:rsidRDefault="00E52672" w:rsidP="00307C21">
      <w:pPr>
        <w:widowControl w:val="0"/>
        <w:spacing w:after="8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xml:space="preserve">- Luật đầu tư số 59/2005/QH11 (nay được thay thế bằng Luật đầu tư </w:t>
      </w:r>
      <w:r w:rsidR="00F35E67" w:rsidRPr="000C15C0">
        <w:rPr>
          <w:rFonts w:ascii="Times New Roman" w:hAnsi="Times New Roman"/>
          <w:sz w:val="28"/>
          <w:szCs w:val="28"/>
          <w:lang w:val="pt-BR"/>
        </w:rPr>
        <w:br/>
      </w:r>
      <w:r w:rsidRPr="000C15C0">
        <w:rPr>
          <w:rFonts w:ascii="Times New Roman" w:hAnsi="Times New Roman"/>
          <w:sz w:val="28"/>
          <w:szCs w:val="28"/>
          <w:lang w:val="pt-BR"/>
        </w:rPr>
        <w:t>số 67/2014/QH13);</w:t>
      </w:r>
    </w:p>
    <w:p w:rsidR="00E52672" w:rsidRPr="000C15C0" w:rsidRDefault="00E52672" w:rsidP="00307C21">
      <w:pPr>
        <w:widowControl w:val="0"/>
        <w:spacing w:after="8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xml:space="preserve">- Luật đất đai số 13/2003/QH11 (nay được thay thế bằng Luật đất đai </w:t>
      </w:r>
      <w:r w:rsidR="00F35E67" w:rsidRPr="000C15C0">
        <w:rPr>
          <w:rFonts w:ascii="Times New Roman" w:hAnsi="Times New Roman"/>
          <w:sz w:val="28"/>
          <w:szCs w:val="28"/>
          <w:lang w:val="pt-BR"/>
        </w:rPr>
        <w:br/>
      </w:r>
      <w:r w:rsidRPr="000C15C0">
        <w:rPr>
          <w:rFonts w:ascii="Times New Roman" w:hAnsi="Times New Roman"/>
          <w:sz w:val="28"/>
          <w:szCs w:val="28"/>
          <w:lang w:val="pt-BR"/>
        </w:rPr>
        <w:t xml:space="preserve">số 45/2013/QH13 ngày 29/11/2013); </w:t>
      </w:r>
    </w:p>
    <w:p w:rsidR="009758EE" w:rsidRPr="000C15C0" w:rsidRDefault="009758EE" w:rsidP="00307C21">
      <w:pPr>
        <w:widowControl w:val="0"/>
        <w:spacing w:after="8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xml:space="preserve">- Luật </w:t>
      </w:r>
      <w:r w:rsidR="003D133B" w:rsidRPr="000C15C0">
        <w:rPr>
          <w:rFonts w:ascii="Times New Roman" w:hAnsi="Times New Roman"/>
          <w:sz w:val="28"/>
          <w:szCs w:val="28"/>
          <w:lang w:val="pt-BR"/>
        </w:rPr>
        <w:t>g</w:t>
      </w:r>
      <w:r w:rsidRPr="000C15C0">
        <w:rPr>
          <w:rFonts w:ascii="Times New Roman" w:hAnsi="Times New Roman"/>
          <w:sz w:val="28"/>
          <w:szCs w:val="28"/>
          <w:lang w:val="pt-BR"/>
        </w:rPr>
        <w:t>iá số 11/2012/QH13;</w:t>
      </w:r>
    </w:p>
    <w:p w:rsidR="00E52672" w:rsidRPr="000C15C0" w:rsidRDefault="00E52672" w:rsidP="00307C21">
      <w:pPr>
        <w:widowControl w:val="0"/>
        <w:spacing w:after="8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Luật trưng mua, trưng dụng tài sản;</w:t>
      </w:r>
    </w:p>
    <w:p w:rsidR="00E52672" w:rsidRPr="000C15C0" w:rsidRDefault="00E52672" w:rsidP="00307C21">
      <w:pPr>
        <w:widowControl w:val="0"/>
        <w:spacing w:after="8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Luật quản lý, sử dụng tài sản Nhà nước;</w:t>
      </w:r>
    </w:p>
    <w:p w:rsidR="00E52672" w:rsidRPr="000C15C0" w:rsidRDefault="00E52672" w:rsidP="00307C21">
      <w:pPr>
        <w:widowControl w:val="0"/>
        <w:spacing w:after="8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Luật giao thông đường bộ;</w:t>
      </w:r>
    </w:p>
    <w:p w:rsidR="00E52672" w:rsidRPr="000C15C0" w:rsidRDefault="00E52672" w:rsidP="00307C21">
      <w:pPr>
        <w:widowControl w:val="0"/>
        <w:spacing w:after="8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xml:space="preserve">- Nghị quyết số 66/2013/QH13 ngày 29/11/2013 của Quốc hội về việc điều chỉnh một số nội dung và giải pháp nhằm tiếp tục thực hiện có hiệu </w:t>
      </w:r>
      <w:r w:rsidR="00F35E67" w:rsidRPr="000C15C0">
        <w:rPr>
          <w:rFonts w:ascii="Times New Roman" w:hAnsi="Times New Roman"/>
          <w:sz w:val="28"/>
          <w:szCs w:val="28"/>
          <w:lang w:val="pt-BR"/>
        </w:rPr>
        <w:br/>
      </w:r>
      <w:r w:rsidRPr="000C15C0">
        <w:rPr>
          <w:rFonts w:ascii="Times New Roman" w:hAnsi="Times New Roman"/>
          <w:sz w:val="28"/>
          <w:szCs w:val="28"/>
          <w:lang w:val="pt-BR"/>
        </w:rPr>
        <w:t xml:space="preserve">quả chủ trương đầu tư xây dựng đường Hồ Chí Minh theo Nghị quyết </w:t>
      </w:r>
      <w:r w:rsidR="00F35E67" w:rsidRPr="000C15C0">
        <w:rPr>
          <w:rFonts w:ascii="Times New Roman" w:hAnsi="Times New Roman"/>
          <w:sz w:val="28"/>
          <w:szCs w:val="28"/>
          <w:lang w:val="pt-BR"/>
        </w:rPr>
        <w:br/>
      </w:r>
      <w:r w:rsidRPr="000C15C0">
        <w:rPr>
          <w:rFonts w:ascii="Times New Roman" w:hAnsi="Times New Roman"/>
          <w:sz w:val="28"/>
          <w:szCs w:val="28"/>
          <w:lang w:val="pt-BR"/>
        </w:rPr>
        <w:t>số 38/2004/QH11.</w:t>
      </w:r>
    </w:p>
    <w:p w:rsidR="00E52672" w:rsidRPr="000C15C0" w:rsidRDefault="00956FCF" w:rsidP="00307C21">
      <w:pPr>
        <w:pStyle w:val="Heading1NQA"/>
        <w:numPr>
          <w:ilvl w:val="0"/>
          <w:numId w:val="0"/>
        </w:numPr>
        <w:tabs>
          <w:tab w:val="clear" w:pos="1134"/>
        </w:tabs>
        <w:spacing w:after="80" w:line="340" w:lineRule="exact"/>
        <w:ind w:firstLine="567"/>
        <w:outlineLvl w:val="2"/>
        <w:rPr>
          <w:rFonts w:eastAsia="Times New Roman"/>
          <w:b w:val="0"/>
          <w:noProof/>
          <w:lang w:val="vi-VN"/>
        </w:rPr>
      </w:pPr>
      <w:bookmarkStart w:id="16" w:name="_Toc477332030"/>
      <w:bookmarkStart w:id="17" w:name="_Toc475609615"/>
      <w:r w:rsidRPr="000C15C0">
        <w:rPr>
          <w:rFonts w:eastAsia="Times New Roman"/>
          <w:b w:val="0"/>
          <w:noProof/>
        </w:rPr>
        <w:t>c)</w:t>
      </w:r>
      <w:r w:rsidR="00E52672" w:rsidRPr="000C15C0">
        <w:rPr>
          <w:rFonts w:eastAsia="Times New Roman"/>
          <w:b w:val="0"/>
          <w:noProof/>
          <w:lang w:val="vi-VN"/>
        </w:rPr>
        <w:t xml:space="preserve"> Các nghị quyết của Ủy ban thường vụ Quốc hội</w:t>
      </w:r>
      <w:bookmarkEnd w:id="16"/>
      <w:r w:rsidR="00E52672" w:rsidRPr="000C15C0">
        <w:rPr>
          <w:rFonts w:eastAsia="Times New Roman"/>
          <w:b w:val="0"/>
          <w:noProof/>
          <w:lang w:val="vi-VN"/>
        </w:rPr>
        <w:t xml:space="preserve">  </w:t>
      </w:r>
      <w:bookmarkEnd w:id="17"/>
    </w:p>
    <w:p w:rsidR="00E52672" w:rsidRPr="000C15C0" w:rsidRDefault="00E52672" w:rsidP="00307C21">
      <w:pPr>
        <w:widowControl w:val="0"/>
        <w:spacing w:after="8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xml:space="preserve">Năm 2016, Ủy ban thường vụ Quốc hội đã thông qua một chương trình giám sát chuyên đề và thành lập </w:t>
      </w:r>
      <w:r w:rsidR="00464193">
        <w:rPr>
          <w:rFonts w:ascii="Times New Roman" w:hAnsi="Times New Roman"/>
          <w:sz w:val="28"/>
          <w:szCs w:val="28"/>
          <w:lang w:val="pt-BR"/>
        </w:rPr>
        <w:t>Đ</w:t>
      </w:r>
      <w:r w:rsidRPr="000C15C0">
        <w:rPr>
          <w:rFonts w:ascii="Times New Roman" w:hAnsi="Times New Roman"/>
          <w:sz w:val="28"/>
          <w:szCs w:val="28"/>
          <w:lang w:val="pt-BR"/>
        </w:rPr>
        <w:t>oàn giám sát của Ủy ban đối với việc thực hiện chính sách, pháp luật liên quan đến các dự án BOT, PPP công trình giao thông, cụ thể như sau:</w:t>
      </w:r>
    </w:p>
    <w:p w:rsidR="00E52672" w:rsidRPr="000C15C0" w:rsidRDefault="00E52672" w:rsidP="00307C21">
      <w:pPr>
        <w:widowControl w:val="0"/>
        <w:spacing w:after="80" w:line="340" w:lineRule="exact"/>
        <w:ind w:firstLine="567"/>
        <w:jc w:val="both"/>
        <w:rPr>
          <w:rFonts w:ascii="Times New Roman" w:hAnsi="Times New Roman"/>
          <w:sz w:val="28"/>
          <w:szCs w:val="28"/>
          <w:lang w:val="it-IT"/>
        </w:rPr>
      </w:pPr>
      <w:r w:rsidRPr="000C15C0">
        <w:rPr>
          <w:rFonts w:ascii="Times New Roman" w:hAnsi="Times New Roman"/>
          <w:sz w:val="28"/>
          <w:szCs w:val="28"/>
          <w:lang w:val="pt-BR"/>
        </w:rPr>
        <w:t xml:space="preserve">- </w:t>
      </w:r>
      <w:r w:rsidRPr="000C15C0">
        <w:rPr>
          <w:rFonts w:ascii="Times New Roman" w:hAnsi="Times New Roman"/>
          <w:bCs/>
          <w:sz w:val="28"/>
          <w:szCs w:val="28"/>
          <w:lang w:val="it-IT"/>
        </w:rPr>
        <w:t xml:space="preserve">Nghị quyết số </w:t>
      </w:r>
      <w:r w:rsidRPr="000C15C0">
        <w:rPr>
          <w:rFonts w:ascii="Times New Roman" w:hAnsi="Times New Roman"/>
          <w:sz w:val="28"/>
          <w:szCs w:val="28"/>
          <w:lang w:val="it-IT"/>
        </w:rPr>
        <w:t>235</w:t>
      </w:r>
      <w:r w:rsidRPr="000C15C0">
        <w:rPr>
          <w:rFonts w:ascii="Times New Roman" w:hAnsi="Times New Roman"/>
          <w:bCs/>
          <w:sz w:val="28"/>
          <w:szCs w:val="28"/>
          <w:lang w:val="it-IT"/>
        </w:rPr>
        <w:t>/</w:t>
      </w:r>
      <w:r w:rsidRPr="000C15C0">
        <w:rPr>
          <w:rFonts w:ascii="Times New Roman" w:hAnsi="Times New Roman"/>
          <w:sz w:val="28"/>
          <w:szCs w:val="28"/>
          <w:lang w:val="it-IT"/>
        </w:rPr>
        <w:t>NQ</w:t>
      </w:r>
      <w:r w:rsidRPr="000C15C0">
        <w:rPr>
          <w:rFonts w:ascii="Times New Roman" w:hAnsi="Times New Roman"/>
          <w:bCs/>
          <w:sz w:val="28"/>
          <w:szCs w:val="28"/>
          <w:lang w:val="it-IT"/>
        </w:rPr>
        <w:t>-</w:t>
      </w:r>
      <w:r w:rsidRPr="000C15C0">
        <w:rPr>
          <w:rFonts w:ascii="Times New Roman" w:hAnsi="Times New Roman"/>
          <w:sz w:val="28"/>
          <w:szCs w:val="28"/>
          <w:lang w:val="it-IT"/>
        </w:rPr>
        <w:t>UBTVQH14 ngày 25/8/2016 của Ủy ban thường vụ Quốc hội về chương trình giám s</w:t>
      </w:r>
      <w:r w:rsidR="00444113" w:rsidRPr="000C15C0">
        <w:rPr>
          <w:rFonts w:ascii="Times New Roman" w:hAnsi="Times New Roman"/>
          <w:sz w:val="28"/>
          <w:szCs w:val="28"/>
          <w:lang w:val="it-IT"/>
        </w:rPr>
        <w:t>át năm 2017, trong đó nêu rõ</w:t>
      </w:r>
      <w:r w:rsidR="00464193">
        <w:rPr>
          <w:rFonts w:ascii="Times New Roman" w:hAnsi="Times New Roman"/>
          <w:sz w:val="28"/>
          <w:szCs w:val="28"/>
          <w:lang w:val="it-IT"/>
        </w:rPr>
        <w:t xml:space="preserve"> nhiệm vụ của Đoàn giám sáy là</w:t>
      </w:r>
      <w:r w:rsidR="00444113" w:rsidRPr="000C15C0">
        <w:rPr>
          <w:rFonts w:ascii="Times New Roman" w:hAnsi="Times New Roman"/>
          <w:sz w:val="28"/>
          <w:szCs w:val="28"/>
          <w:lang w:val="it-IT"/>
        </w:rPr>
        <w:t>: “t</w:t>
      </w:r>
      <w:r w:rsidRPr="000C15C0">
        <w:rPr>
          <w:rFonts w:ascii="Times New Roman" w:hAnsi="Times New Roman"/>
          <w:sz w:val="28"/>
          <w:szCs w:val="28"/>
          <w:lang w:val="it-IT"/>
        </w:rPr>
        <w:t xml:space="preserve">rực tiếp tiến hành giám sát chuyên đề và báo cáo kết quả với Quốc hội về </w:t>
      </w:r>
      <w:r w:rsidRPr="000C15C0">
        <w:rPr>
          <w:rFonts w:ascii="Times New Roman" w:hAnsi="Times New Roman"/>
          <w:sz w:val="28"/>
          <w:szCs w:val="28"/>
          <w:lang w:val="nl-NL"/>
        </w:rPr>
        <w:t xml:space="preserve">việc thực hiện chính sách, pháp luật về </w:t>
      </w:r>
      <w:r w:rsidRPr="000C15C0">
        <w:rPr>
          <w:rFonts w:ascii="Times New Roman" w:hAnsi="Times New Roman"/>
          <w:bCs/>
          <w:sz w:val="28"/>
          <w:szCs w:val="28"/>
          <w:lang w:val="nl-NL"/>
        </w:rPr>
        <w:t xml:space="preserve">đầu tư và khai thác các công trình giao thông </w:t>
      </w:r>
      <w:r w:rsidRPr="000C15C0">
        <w:rPr>
          <w:rFonts w:ascii="Times New Roman" w:hAnsi="Times New Roman"/>
          <w:sz w:val="28"/>
          <w:szCs w:val="28"/>
          <w:lang w:val="it-IT"/>
        </w:rPr>
        <w:t xml:space="preserve">theo hình thức hợp đồng xây dựng </w:t>
      </w:r>
      <w:r w:rsidRPr="000C15C0">
        <w:rPr>
          <w:rFonts w:ascii="Times New Roman" w:hAnsi="Times New Roman"/>
          <w:sz w:val="28"/>
          <w:szCs w:val="28"/>
          <w:lang w:val="nl-NL"/>
        </w:rPr>
        <w:t>- k</w:t>
      </w:r>
      <w:r w:rsidRPr="000C15C0">
        <w:rPr>
          <w:rFonts w:ascii="Times New Roman" w:hAnsi="Times New Roman"/>
          <w:sz w:val="28"/>
          <w:szCs w:val="28"/>
          <w:lang w:val="it-IT"/>
        </w:rPr>
        <w:t xml:space="preserve">inh doanh </w:t>
      </w:r>
      <w:r w:rsidRPr="000C15C0">
        <w:rPr>
          <w:rFonts w:ascii="Times New Roman" w:hAnsi="Times New Roman"/>
          <w:sz w:val="28"/>
          <w:szCs w:val="28"/>
          <w:lang w:val="nl-NL"/>
        </w:rPr>
        <w:t>- c</w:t>
      </w:r>
      <w:r w:rsidRPr="000C15C0">
        <w:rPr>
          <w:rFonts w:ascii="Times New Roman" w:hAnsi="Times New Roman"/>
          <w:sz w:val="28"/>
          <w:szCs w:val="28"/>
          <w:lang w:val="it-IT"/>
        </w:rPr>
        <w:t>huyển giao (BOT)”.</w:t>
      </w:r>
    </w:p>
    <w:p w:rsidR="00E52672" w:rsidRPr="000C15C0" w:rsidRDefault="00E52672" w:rsidP="00307C21">
      <w:pPr>
        <w:widowControl w:val="0"/>
        <w:spacing w:after="80" w:line="340" w:lineRule="exact"/>
        <w:ind w:firstLine="567"/>
        <w:jc w:val="both"/>
        <w:rPr>
          <w:rFonts w:ascii="Times New Roman" w:hAnsi="Times New Roman"/>
          <w:sz w:val="28"/>
          <w:szCs w:val="28"/>
          <w:lang w:val="pt-BR"/>
        </w:rPr>
      </w:pPr>
      <w:r w:rsidRPr="000C15C0">
        <w:rPr>
          <w:rFonts w:ascii="Times New Roman" w:hAnsi="Times New Roman"/>
          <w:sz w:val="28"/>
          <w:szCs w:val="28"/>
          <w:lang w:val="it-IT"/>
        </w:rPr>
        <w:t>- Nghị quyết số 321/NQ-UBTVQH14 ngày 22/12/2016 về thành lập Đoàn giám sát của Ủy ban thường vụ Quốc hội về chuyên đề</w:t>
      </w:r>
      <w:r w:rsidR="00444113" w:rsidRPr="000C15C0">
        <w:rPr>
          <w:rFonts w:ascii="Times New Roman" w:hAnsi="Times New Roman"/>
          <w:sz w:val="28"/>
          <w:szCs w:val="28"/>
          <w:lang w:val="it-IT"/>
        </w:rPr>
        <w:t xml:space="preserve"> “v</w:t>
      </w:r>
      <w:r w:rsidRPr="000C15C0">
        <w:rPr>
          <w:rFonts w:ascii="Times New Roman" w:hAnsi="Times New Roman"/>
          <w:sz w:val="28"/>
          <w:szCs w:val="28"/>
          <w:lang w:val="it-IT"/>
        </w:rPr>
        <w:t xml:space="preserve">iệc thực hiện chính sách, pháp luật về đầu tư và khai thác các công trình giao thông theo hình thức hợp đồng xây dựng </w:t>
      </w:r>
      <w:r w:rsidRPr="000C15C0">
        <w:rPr>
          <w:rFonts w:ascii="Times New Roman" w:hAnsi="Times New Roman"/>
          <w:sz w:val="28"/>
          <w:szCs w:val="28"/>
          <w:lang w:val="nl-NL"/>
        </w:rPr>
        <w:t>- k</w:t>
      </w:r>
      <w:r w:rsidRPr="000C15C0">
        <w:rPr>
          <w:rFonts w:ascii="Times New Roman" w:hAnsi="Times New Roman"/>
          <w:sz w:val="28"/>
          <w:szCs w:val="28"/>
          <w:lang w:val="it-IT"/>
        </w:rPr>
        <w:t xml:space="preserve">inh doanh </w:t>
      </w:r>
      <w:r w:rsidRPr="000C15C0">
        <w:rPr>
          <w:rFonts w:ascii="Times New Roman" w:hAnsi="Times New Roman"/>
          <w:sz w:val="28"/>
          <w:szCs w:val="28"/>
          <w:lang w:val="nl-NL"/>
        </w:rPr>
        <w:t>- c</w:t>
      </w:r>
      <w:r w:rsidRPr="000C15C0">
        <w:rPr>
          <w:rFonts w:ascii="Times New Roman" w:hAnsi="Times New Roman"/>
          <w:sz w:val="28"/>
          <w:szCs w:val="28"/>
          <w:lang w:val="it-IT"/>
        </w:rPr>
        <w:t>huyển giao (BOT)”.</w:t>
      </w:r>
    </w:p>
    <w:p w:rsidR="00E52672" w:rsidRPr="000C15C0" w:rsidRDefault="00956FCF" w:rsidP="00307C21">
      <w:pPr>
        <w:pStyle w:val="Heading1NQA"/>
        <w:numPr>
          <w:ilvl w:val="0"/>
          <w:numId w:val="0"/>
        </w:numPr>
        <w:tabs>
          <w:tab w:val="clear" w:pos="1134"/>
        </w:tabs>
        <w:spacing w:after="80" w:line="340" w:lineRule="exact"/>
        <w:ind w:firstLine="567"/>
        <w:outlineLvl w:val="2"/>
        <w:rPr>
          <w:rFonts w:eastAsia="Times New Roman"/>
          <w:b w:val="0"/>
          <w:noProof/>
          <w:spacing w:val="-2"/>
          <w:lang w:val="vi-VN"/>
        </w:rPr>
      </w:pPr>
      <w:bookmarkStart w:id="18" w:name="_Toc475609616"/>
      <w:bookmarkStart w:id="19" w:name="_Toc477332031"/>
      <w:r w:rsidRPr="000C15C0">
        <w:rPr>
          <w:rFonts w:eastAsia="Times New Roman"/>
          <w:b w:val="0"/>
          <w:noProof/>
          <w:spacing w:val="-2"/>
        </w:rPr>
        <w:lastRenderedPageBreak/>
        <w:t>d)</w:t>
      </w:r>
      <w:r w:rsidR="00E52672" w:rsidRPr="000C15C0">
        <w:rPr>
          <w:rFonts w:eastAsia="Times New Roman"/>
          <w:b w:val="0"/>
          <w:noProof/>
          <w:spacing w:val="-2"/>
          <w:lang w:val="vi-VN"/>
        </w:rPr>
        <w:t xml:space="preserve"> Các văn bản quy phạm pháp luật của Chính phủ, Thủ tướng Chính phủ</w:t>
      </w:r>
      <w:bookmarkEnd w:id="18"/>
      <w:bookmarkEnd w:id="19"/>
    </w:p>
    <w:p w:rsidR="00E52672" w:rsidRPr="000C15C0" w:rsidRDefault="00E52672" w:rsidP="00307C21">
      <w:pPr>
        <w:widowControl w:val="0"/>
        <w:spacing w:after="8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Cách đây 20 năm, từ cuối những năm 1990, trước đòi hỏi của thực tiễn, Chính phủ đã ban hành các nghị định, Thủ tướng Chính phủ đã có các quyết định và các văn bản cá biệt để điều chỉnh việc thực hiện các dự án, công trình theo hình thức hợp đồng BOT sau đây.</w:t>
      </w:r>
    </w:p>
    <w:p w:rsidR="00E52672" w:rsidRPr="000C15C0" w:rsidRDefault="00956FCF" w:rsidP="00307C21">
      <w:pPr>
        <w:widowControl w:val="0"/>
        <w:spacing w:after="8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w:t>
      </w:r>
      <w:r w:rsidR="00E52672" w:rsidRPr="000C15C0">
        <w:rPr>
          <w:rFonts w:ascii="Times New Roman" w:hAnsi="Times New Roman"/>
          <w:sz w:val="28"/>
          <w:szCs w:val="28"/>
          <w:lang w:val="pl-PL"/>
        </w:rPr>
        <w:t xml:space="preserve"> Giai đoạn từ năm 1997 - 2007 </w:t>
      </w:r>
    </w:p>
    <w:p w:rsidR="00E52672" w:rsidRPr="000C15C0" w:rsidRDefault="00956FCF" w:rsidP="00307C21">
      <w:pPr>
        <w:widowControl w:val="0"/>
        <w:spacing w:after="8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w:t>
      </w:r>
      <w:r w:rsidR="00E52672" w:rsidRPr="000C15C0">
        <w:rPr>
          <w:rFonts w:ascii="Times New Roman" w:hAnsi="Times New Roman"/>
          <w:sz w:val="28"/>
          <w:szCs w:val="28"/>
          <w:lang w:val="pl-PL"/>
        </w:rPr>
        <w:t xml:space="preserve"> Nghị định số 77/CP ngày 18/6/1997 của Chính phủ về việc ban hành quy chế đầu tư theo hình thức hợp đồng xây dựng - kinh doanh - chuyển giao (BOT) áp dụng cho đầu tư trong nước;</w:t>
      </w:r>
    </w:p>
    <w:p w:rsidR="00E52672" w:rsidRPr="000C15C0" w:rsidRDefault="00956FCF" w:rsidP="00307C21">
      <w:pPr>
        <w:widowControl w:val="0"/>
        <w:spacing w:after="8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w:t>
      </w:r>
      <w:r w:rsidR="00E52672" w:rsidRPr="000C15C0">
        <w:rPr>
          <w:rFonts w:ascii="Times New Roman" w:hAnsi="Times New Roman"/>
          <w:sz w:val="28"/>
          <w:szCs w:val="28"/>
          <w:lang w:val="pl-PL"/>
        </w:rPr>
        <w:t xml:space="preserve"> Nghị định số 62/1998/NĐ-CP ngày 15/8/1998 của Chính phủ về việc ban hành quy chế đầu tư theo hợp đồng xây dựng - kinh doanh - chuyển giao, hợp đồng xây dựng - chuyển giao - kinh doanh, hợp đồng  xây dựng - chuyển giao áp dụng cho đầu tư nước ngoài tại Việt Nam;</w:t>
      </w:r>
    </w:p>
    <w:p w:rsidR="00E52672" w:rsidRPr="000C15C0" w:rsidRDefault="00956FCF" w:rsidP="00307C21">
      <w:pPr>
        <w:widowControl w:val="0"/>
        <w:spacing w:after="8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w:t>
      </w:r>
      <w:r w:rsidR="00E52672" w:rsidRPr="000C15C0">
        <w:rPr>
          <w:rFonts w:ascii="Times New Roman" w:hAnsi="Times New Roman"/>
          <w:sz w:val="28"/>
          <w:szCs w:val="28"/>
          <w:lang w:val="pl-PL"/>
        </w:rPr>
        <w:t xml:space="preserve"> Nghị định số 02/1999/NĐ-CP ngày 27/01/1999 của Chính phủ về việc sửa đổi bổ sung một số điều của quy chế đầu tư theo hợp đồng xây dựng - kinh doanh - chuyển giao, hợp đồng xây dựng - chuyển giao - kinh doanh, hợp đồng  xây dựng - chuyển giao áp dụng cho đầu tư nước ngoài tại Việt Nam áp dụng cho đầu tư nước ngoài tại Việt Nam;</w:t>
      </w:r>
    </w:p>
    <w:p w:rsidR="00E52672" w:rsidRPr="000C15C0" w:rsidRDefault="00956FCF" w:rsidP="00307C21">
      <w:pPr>
        <w:widowControl w:val="0"/>
        <w:spacing w:after="8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w:t>
      </w:r>
      <w:r w:rsidR="00E52672" w:rsidRPr="000C15C0">
        <w:rPr>
          <w:rFonts w:ascii="Times New Roman" w:hAnsi="Times New Roman"/>
          <w:sz w:val="28"/>
          <w:szCs w:val="28"/>
          <w:lang w:val="pl-PL"/>
        </w:rPr>
        <w:t xml:space="preserve"> Nghị định số 78/2007/NĐ-CP ngày 11/5/2007 của Chính phủ về đầu tư theo hình thức hợp đồng xây dựng - kinh doanh - chuyển giao, hợp đồng xây dựng - chuyển giao - kinh doanh, hợp đồng  xây dựng - chuyển giao (thay thế các Nghị định số 77/CP ngày 18/6/1997, Nghị định số 62/1998/NĐ-CP, Nghị định số 02/1999/NĐ-CP</w:t>
      </w:r>
      <w:r w:rsidR="00D955AC" w:rsidRPr="000C15C0">
        <w:rPr>
          <w:rFonts w:ascii="Times New Roman" w:hAnsi="Times New Roman"/>
          <w:sz w:val="28"/>
          <w:szCs w:val="28"/>
          <w:lang w:val="pl-PL"/>
        </w:rPr>
        <w:t>).</w:t>
      </w:r>
    </w:p>
    <w:p w:rsidR="00E52672" w:rsidRPr="000C15C0" w:rsidRDefault="000042BE" w:rsidP="00307C21">
      <w:pPr>
        <w:widowControl w:val="0"/>
        <w:spacing w:after="8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(Các l</w:t>
      </w:r>
      <w:r w:rsidR="00E52672" w:rsidRPr="000C15C0">
        <w:rPr>
          <w:rFonts w:ascii="Times New Roman" w:hAnsi="Times New Roman"/>
          <w:sz w:val="28"/>
          <w:szCs w:val="28"/>
          <w:lang w:val="pl-PL"/>
        </w:rPr>
        <w:t xml:space="preserve">uật và văn bản </w:t>
      </w:r>
      <w:r w:rsidR="007C3F2F">
        <w:rPr>
          <w:rFonts w:ascii="Times New Roman" w:hAnsi="Times New Roman"/>
          <w:sz w:val="28"/>
          <w:szCs w:val="28"/>
          <w:lang w:val="pl-PL"/>
        </w:rPr>
        <w:t xml:space="preserve">quy phạm pháp luật trong </w:t>
      </w:r>
      <w:r w:rsidR="00E52672" w:rsidRPr="000C15C0">
        <w:rPr>
          <w:rFonts w:ascii="Times New Roman" w:hAnsi="Times New Roman"/>
          <w:sz w:val="28"/>
          <w:szCs w:val="28"/>
          <w:lang w:val="pl-PL"/>
        </w:rPr>
        <w:t xml:space="preserve">giai đoạn này đều không có hướng dẫn lựa chọn nhà đầu tư).  </w:t>
      </w:r>
    </w:p>
    <w:p w:rsidR="00E52672" w:rsidRPr="000C15C0" w:rsidRDefault="00956FCF" w:rsidP="00307C21">
      <w:pPr>
        <w:widowControl w:val="0"/>
        <w:spacing w:after="8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w:t>
      </w:r>
      <w:r w:rsidR="00E52672" w:rsidRPr="000C15C0">
        <w:rPr>
          <w:rFonts w:ascii="Times New Roman" w:hAnsi="Times New Roman"/>
          <w:sz w:val="28"/>
          <w:szCs w:val="28"/>
          <w:lang w:val="pl-PL"/>
        </w:rPr>
        <w:t xml:space="preserve"> Giai đoạn từ năm 2007 - 2015</w:t>
      </w:r>
    </w:p>
    <w:p w:rsidR="00E52672" w:rsidRPr="000C15C0" w:rsidRDefault="00956FCF" w:rsidP="00307C21">
      <w:pPr>
        <w:widowControl w:val="0"/>
        <w:spacing w:after="8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w:t>
      </w:r>
      <w:r w:rsidR="00E52672" w:rsidRPr="000C15C0">
        <w:rPr>
          <w:rFonts w:ascii="Times New Roman" w:hAnsi="Times New Roman"/>
          <w:sz w:val="28"/>
          <w:szCs w:val="28"/>
          <w:lang w:val="pl-PL"/>
        </w:rPr>
        <w:t xml:space="preserve"> Nghị định số 108/2009/NĐ-CP ngày 27/11/2009 của Chính phủ về đầu tư theo hình thức hợp đồng xây dựng - kinh doanh - chuyển giao, hợp đồng xây dựng - chuyển giao - kinh doanh, hợp đồng xây dựng - chuyển giao (thay thế Nghị định số 78/2007/NĐ-CP);</w:t>
      </w:r>
    </w:p>
    <w:p w:rsidR="00E52672" w:rsidRPr="000C15C0" w:rsidRDefault="00956FCF" w:rsidP="00307C21">
      <w:pPr>
        <w:widowControl w:val="0"/>
        <w:spacing w:after="8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w:t>
      </w:r>
      <w:r w:rsidR="00E52672" w:rsidRPr="000C15C0">
        <w:rPr>
          <w:rFonts w:ascii="Times New Roman" w:hAnsi="Times New Roman"/>
          <w:sz w:val="28"/>
          <w:szCs w:val="28"/>
          <w:lang w:val="pl-PL"/>
        </w:rPr>
        <w:t xml:space="preserve"> Nghị định số 24/2011/NĐ-CP ngày 05/4/2011 của Chính phủ sửa đổi một số điều của Nghị định số 108/2009/NĐ-CP ngày 27/11/2009 về đầu tư theo hình thứ</w:t>
      </w:r>
      <w:r w:rsidR="008D3388" w:rsidRPr="000C15C0">
        <w:rPr>
          <w:rFonts w:ascii="Times New Roman" w:hAnsi="Times New Roman"/>
          <w:sz w:val="28"/>
          <w:szCs w:val="28"/>
          <w:lang w:val="pl-PL"/>
        </w:rPr>
        <w:t>c h</w:t>
      </w:r>
      <w:r w:rsidR="00E52672" w:rsidRPr="000C15C0">
        <w:rPr>
          <w:rFonts w:ascii="Times New Roman" w:hAnsi="Times New Roman"/>
          <w:sz w:val="28"/>
          <w:szCs w:val="28"/>
          <w:lang w:val="pl-PL"/>
        </w:rPr>
        <w:t>ợp đồng xây dựng - kinh doanh - chuyển giao, hợp đồng xây dựng - chuyển giao - kinh doanh, hợp đồng  xây dựng - chuyển giao;</w:t>
      </w:r>
    </w:p>
    <w:p w:rsidR="00E52672" w:rsidRPr="000C15C0" w:rsidRDefault="00956FCF" w:rsidP="00307C21">
      <w:pPr>
        <w:widowControl w:val="0"/>
        <w:spacing w:after="8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w:t>
      </w:r>
      <w:r w:rsidR="00E52672" w:rsidRPr="000C15C0">
        <w:rPr>
          <w:rFonts w:ascii="Times New Roman" w:hAnsi="Times New Roman"/>
          <w:sz w:val="28"/>
          <w:szCs w:val="28"/>
          <w:lang w:val="pt-BR"/>
        </w:rPr>
        <w:t xml:space="preserve"> Quyết định số 71/2010/QĐ-TTg ngày 09/11/2010 của Thủ tướng Chính phủ về việc ban hành </w:t>
      </w:r>
      <w:r w:rsidR="00CF3753" w:rsidRPr="000C15C0">
        <w:rPr>
          <w:rFonts w:ascii="Times New Roman" w:hAnsi="Times New Roman"/>
          <w:sz w:val="28"/>
          <w:szCs w:val="28"/>
          <w:lang w:val="pt-BR"/>
        </w:rPr>
        <w:t>q</w:t>
      </w:r>
      <w:r w:rsidR="00E52672" w:rsidRPr="000C15C0">
        <w:rPr>
          <w:rFonts w:ascii="Times New Roman" w:hAnsi="Times New Roman"/>
          <w:sz w:val="28"/>
          <w:szCs w:val="28"/>
          <w:lang w:val="pt-BR"/>
        </w:rPr>
        <w:t>uy chế thí điểm đầu tư theo hình thức PPP;</w:t>
      </w:r>
    </w:p>
    <w:p w:rsidR="00E52672" w:rsidRPr="000C15C0" w:rsidRDefault="00956FCF" w:rsidP="00307C21">
      <w:pPr>
        <w:widowControl w:val="0"/>
        <w:spacing w:after="8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w:t>
      </w:r>
      <w:r w:rsidR="00E52672" w:rsidRPr="000C15C0">
        <w:rPr>
          <w:rFonts w:ascii="Times New Roman" w:hAnsi="Times New Roman"/>
          <w:sz w:val="28"/>
          <w:szCs w:val="28"/>
          <w:lang w:val="pt-BR"/>
        </w:rPr>
        <w:t xml:space="preserve"> Văn bản số 979/TTg-KTN ngày 05/7/2013 của Thủ tướng Chính phủ về một số cơ chế quản lý và thực hiện các dự án đầu tư trên Quốc lộ 1 đoạn Hà Nội - Cần Thơ và đường Hồ Chí Minh đoạn qua khu vự</w:t>
      </w:r>
      <w:r w:rsidR="00C107B5">
        <w:rPr>
          <w:rFonts w:ascii="Times New Roman" w:hAnsi="Times New Roman"/>
          <w:sz w:val="28"/>
          <w:szCs w:val="28"/>
          <w:lang w:val="pt-BR"/>
        </w:rPr>
        <w:t>c Tây Nguyên;</w:t>
      </w:r>
    </w:p>
    <w:p w:rsidR="00E52672" w:rsidRPr="000C15C0" w:rsidRDefault="00956FCF" w:rsidP="00210145">
      <w:pPr>
        <w:widowControl w:val="0"/>
        <w:spacing w:after="100" w:line="340" w:lineRule="exact"/>
        <w:ind w:firstLine="567"/>
        <w:jc w:val="both"/>
        <w:rPr>
          <w:rFonts w:ascii="Times New Roman" w:hAnsi="Times New Roman"/>
          <w:b/>
          <w:sz w:val="28"/>
          <w:szCs w:val="28"/>
          <w:lang w:val="pl-PL"/>
        </w:rPr>
      </w:pPr>
      <w:r w:rsidRPr="000C15C0">
        <w:rPr>
          <w:rFonts w:ascii="Times New Roman" w:hAnsi="Times New Roman"/>
          <w:sz w:val="28"/>
          <w:szCs w:val="28"/>
          <w:lang w:val="pl-PL"/>
        </w:rPr>
        <w:lastRenderedPageBreak/>
        <w:t>+</w:t>
      </w:r>
      <w:r w:rsidR="00E52672" w:rsidRPr="000C15C0">
        <w:rPr>
          <w:rFonts w:ascii="Times New Roman" w:hAnsi="Times New Roman"/>
          <w:sz w:val="28"/>
          <w:szCs w:val="28"/>
          <w:lang w:val="pl-PL"/>
        </w:rPr>
        <w:t xml:space="preserve"> Từ năm 2013 về trước, Luật </w:t>
      </w:r>
      <w:r w:rsidR="00E91680" w:rsidRPr="000C15C0">
        <w:rPr>
          <w:rFonts w:ascii="Times New Roman" w:hAnsi="Times New Roman"/>
          <w:sz w:val="28"/>
          <w:szCs w:val="28"/>
          <w:lang w:val="pl-PL"/>
        </w:rPr>
        <w:t>đ</w:t>
      </w:r>
      <w:r w:rsidR="00E52672" w:rsidRPr="000C15C0">
        <w:rPr>
          <w:rFonts w:ascii="Times New Roman" w:hAnsi="Times New Roman"/>
          <w:sz w:val="28"/>
          <w:szCs w:val="28"/>
          <w:lang w:val="pl-PL"/>
        </w:rPr>
        <w:t xml:space="preserve">ấu thầu không điều chỉnh hoạt động đấu thầu lựa chọn nhà đầu tư. Giai đoạn 2013-2015, Bộ Kế hoạch và Đầu tư </w:t>
      </w:r>
      <w:r w:rsidR="00FA21C6" w:rsidRPr="000C15C0">
        <w:rPr>
          <w:rFonts w:ascii="Times New Roman" w:hAnsi="Times New Roman"/>
          <w:sz w:val="28"/>
          <w:szCs w:val="28"/>
          <w:lang w:val="pl-PL"/>
        </w:rPr>
        <w:t>đã</w:t>
      </w:r>
      <w:r w:rsidR="00E52672" w:rsidRPr="000C15C0">
        <w:rPr>
          <w:rFonts w:ascii="Times New Roman" w:hAnsi="Times New Roman"/>
          <w:sz w:val="28"/>
          <w:szCs w:val="28"/>
          <w:lang w:val="pl-PL"/>
        </w:rPr>
        <w:t xml:space="preserve"> ban hành </w:t>
      </w:r>
      <w:r w:rsidR="00E52672" w:rsidRPr="000C15C0">
        <w:rPr>
          <w:rFonts w:ascii="Times New Roman" w:hAnsi="Times New Roman"/>
          <w:sz w:val="28"/>
          <w:szCs w:val="28"/>
          <w:lang w:val="pt-BR"/>
        </w:rPr>
        <w:t>Thông tư số 03/2009/TT-BKHĐT ngày 16/4/2009 h</w:t>
      </w:r>
      <w:r w:rsidR="00E52672" w:rsidRPr="000C15C0">
        <w:rPr>
          <w:rFonts w:ascii="Times New Roman" w:hAnsi="Times New Roman"/>
          <w:sz w:val="28"/>
          <w:szCs w:val="28"/>
          <w:lang w:val="pl-PL"/>
        </w:rPr>
        <w:t>ướng dẫn lựa chọn nhà đầu tư nhưng cũng chưa đầy đủ</w:t>
      </w:r>
      <w:r w:rsidR="00FA21C6" w:rsidRPr="000C15C0">
        <w:rPr>
          <w:rFonts w:ascii="Times New Roman" w:hAnsi="Times New Roman"/>
          <w:sz w:val="28"/>
          <w:szCs w:val="28"/>
          <w:lang w:val="pl-PL"/>
        </w:rPr>
        <w:t xml:space="preserve"> các quy định</w:t>
      </w:r>
      <w:r w:rsidR="00E52672" w:rsidRPr="000C15C0">
        <w:rPr>
          <w:rFonts w:ascii="Times New Roman" w:hAnsi="Times New Roman"/>
          <w:sz w:val="28"/>
          <w:szCs w:val="28"/>
          <w:lang w:val="pl-PL"/>
        </w:rPr>
        <w:t>.</w:t>
      </w:r>
    </w:p>
    <w:p w:rsidR="00E52672" w:rsidRPr="000C15C0" w:rsidRDefault="00956FCF" w:rsidP="00210145">
      <w:pPr>
        <w:widowControl w:val="0"/>
        <w:spacing w:after="10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w:t>
      </w:r>
      <w:r w:rsidR="00E52672" w:rsidRPr="000C15C0">
        <w:rPr>
          <w:rFonts w:ascii="Times New Roman" w:hAnsi="Times New Roman"/>
          <w:sz w:val="28"/>
          <w:szCs w:val="28"/>
          <w:lang w:val="pt-BR"/>
        </w:rPr>
        <w:t xml:space="preserve"> Giai đoạn từ năm 2015 đến nay</w:t>
      </w:r>
    </w:p>
    <w:p w:rsidR="00E52672" w:rsidRPr="000C15C0" w:rsidRDefault="00956FCF" w:rsidP="00210145">
      <w:pPr>
        <w:widowControl w:val="0"/>
        <w:spacing w:after="10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w:t>
      </w:r>
      <w:r w:rsidR="00E52672" w:rsidRPr="000C15C0">
        <w:rPr>
          <w:rFonts w:ascii="Times New Roman" w:hAnsi="Times New Roman"/>
          <w:sz w:val="28"/>
          <w:szCs w:val="28"/>
          <w:lang w:val="pt-BR"/>
        </w:rPr>
        <w:t xml:space="preserve"> Nghị định số 15/2015/NĐ-CP ngày 14/02/2015 </w:t>
      </w:r>
      <w:r w:rsidR="00E52672" w:rsidRPr="000C15C0">
        <w:rPr>
          <w:rFonts w:ascii="Times New Roman" w:hAnsi="Times New Roman"/>
          <w:sz w:val="28"/>
          <w:szCs w:val="28"/>
          <w:lang w:val="pl-PL"/>
        </w:rPr>
        <w:t xml:space="preserve">của Chính phủ </w:t>
      </w:r>
      <w:r w:rsidR="00E52672" w:rsidRPr="000C15C0">
        <w:rPr>
          <w:rFonts w:ascii="Times New Roman" w:hAnsi="Times New Roman"/>
          <w:sz w:val="28"/>
          <w:szCs w:val="28"/>
          <w:lang w:val="pt-BR"/>
        </w:rPr>
        <w:t>về đầu tư theo hình thức đối tác công tư;</w:t>
      </w:r>
    </w:p>
    <w:p w:rsidR="00E52672" w:rsidRPr="000C15C0" w:rsidRDefault="00956FCF" w:rsidP="00210145">
      <w:pPr>
        <w:widowControl w:val="0"/>
        <w:spacing w:after="10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w:t>
      </w:r>
      <w:r w:rsidR="00E52672" w:rsidRPr="000C15C0">
        <w:rPr>
          <w:rFonts w:ascii="Times New Roman" w:hAnsi="Times New Roman"/>
          <w:sz w:val="28"/>
          <w:szCs w:val="28"/>
          <w:lang w:val="pl-PL"/>
        </w:rPr>
        <w:t xml:space="preserve"> Nghị định số 30/2015/NĐ-CP ngày 17/3/2015 của Chính phủ quy định chi tiết thi hành một số điều của Luật đấu thầu về lựa chọn nhà đầu tư;</w:t>
      </w:r>
    </w:p>
    <w:p w:rsidR="00131842" w:rsidRPr="000C15C0" w:rsidRDefault="00131842" w:rsidP="00210145">
      <w:pPr>
        <w:widowControl w:val="0"/>
        <w:spacing w:after="10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 Nghị định số 32/2015/NĐ-CP ngày 25/3/2015 của Chính phủ quy định về</w:t>
      </w:r>
      <w:r w:rsidR="00307C21">
        <w:rPr>
          <w:rFonts w:ascii="Times New Roman" w:hAnsi="Times New Roman"/>
          <w:sz w:val="28"/>
          <w:szCs w:val="28"/>
          <w:lang w:val="pl-PL"/>
        </w:rPr>
        <w:t xml:space="preserve"> q</w:t>
      </w:r>
      <w:r w:rsidRPr="000C15C0">
        <w:rPr>
          <w:rFonts w:ascii="Times New Roman" w:hAnsi="Times New Roman"/>
          <w:sz w:val="28"/>
          <w:szCs w:val="28"/>
          <w:lang w:val="pl-PL"/>
        </w:rPr>
        <w:t>uản lý chi phí đầu tư xây dựng;</w:t>
      </w:r>
    </w:p>
    <w:p w:rsidR="00131842" w:rsidRPr="000C15C0" w:rsidRDefault="00131842" w:rsidP="00210145">
      <w:pPr>
        <w:widowControl w:val="0"/>
        <w:spacing w:after="10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 Nghị định số 46/2015/NĐ-CP ngày 12/5/2015 của Chính phủ quy định về</w:t>
      </w:r>
      <w:r w:rsidR="00307C21">
        <w:rPr>
          <w:rFonts w:ascii="Times New Roman" w:hAnsi="Times New Roman"/>
          <w:sz w:val="28"/>
          <w:szCs w:val="28"/>
          <w:lang w:val="pl-PL"/>
        </w:rPr>
        <w:t xml:space="preserve"> q</w:t>
      </w:r>
      <w:r w:rsidRPr="000C15C0">
        <w:rPr>
          <w:rFonts w:ascii="Times New Roman" w:hAnsi="Times New Roman"/>
          <w:sz w:val="28"/>
          <w:szCs w:val="28"/>
          <w:lang w:val="pl-PL"/>
        </w:rPr>
        <w:t>uản lý chất lượng và bảo trì công trình xây dựng;</w:t>
      </w:r>
    </w:p>
    <w:p w:rsidR="00131842" w:rsidRPr="000C15C0" w:rsidRDefault="00131842" w:rsidP="00210145">
      <w:pPr>
        <w:widowControl w:val="0"/>
        <w:spacing w:after="10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 Nghị định số 59/2015/NĐ-CP ngày 18/6/2015 của Chính phủ quy định về quản lý dự án đầu tư xây dựng;</w:t>
      </w:r>
    </w:p>
    <w:p w:rsidR="00E52672" w:rsidRPr="000C15C0" w:rsidRDefault="00956FCF" w:rsidP="00210145">
      <w:pPr>
        <w:widowControl w:val="0"/>
        <w:spacing w:after="10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w:t>
      </w:r>
      <w:r w:rsidR="00E52672" w:rsidRPr="000C15C0">
        <w:rPr>
          <w:rFonts w:ascii="Times New Roman" w:hAnsi="Times New Roman"/>
          <w:sz w:val="28"/>
          <w:szCs w:val="28"/>
          <w:lang w:val="pl-PL"/>
        </w:rPr>
        <w:t xml:space="preserve"> Quyết định số 23/2015/QĐ-TTg ngày 26/6/2015 của Thủ tướng Chính phủ quy định cơ chế Nhà nước thanh toán bằng quỹ đất cho nhà đầu tư khi thực hiện dự án theo hình thức xây dựng - chuyể</w:t>
      </w:r>
      <w:r w:rsidR="00307C21">
        <w:rPr>
          <w:rFonts w:ascii="Times New Roman" w:hAnsi="Times New Roman"/>
          <w:sz w:val="28"/>
          <w:szCs w:val="28"/>
          <w:lang w:val="pl-PL"/>
        </w:rPr>
        <w:t>n giao;</w:t>
      </w:r>
    </w:p>
    <w:p w:rsidR="00274F22" w:rsidRPr="000C15C0" w:rsidRDefault="00274F22" w:rsidP="00210145">
      <w:pPr>
        <w:widowControl w:val="0"/>
        <w:spacing w:after="100" w:line="340" w:lineRule="exact"/>
        <w:ind w:firstLine="567"/>
        <w:jc w:val="both"/>
        <w:rPr>
          <w:rFonts w:ascii="Times New Roman" w:hAnsi="Times New Roman"/>
          <w:spacing w:val="4"/>
          <w:sz w:val="28"/>
          <w:szCs w:val="28"/>
          <w:lang w:val="pl-PL"/>
        </w:rPr>
      </w:pPr>
      <w:bookmarkStart w:id="20" w:name="_Toc475609617"/>
      <w:r w:rsidRPr="000C15C0">
        <w:rPr>
          <w:rFonts w:ascii="Times New Roman" w:hAnsi="Times New Roman"/>
          <w:spacing w:val="4"/>
          <w:sz w:val="28"/>
          <w:szCs w:val="28"/>
          <w:lang w:val="pl-PL"/>
        </w:rPr>
        <w:t>+ Quyết định số 07/QĐ-TTg ngày 27/3/2017 của Thủ tướng Chính phủ về việc thu giá dịch vụ sử dụng đường bộ theo hình thức điện tử tự động không dừng.</w:t>
      </w:r>
    </w:p>
    <w:p w:rsidR="00E52672" w:rsidRPr="000C15C0" w:rsidRDefault="00E52672" w:rsidP="00210145">
      <w:pPr>
        <w:widowControl w:val="0"/>
        <w:spacing w:after="10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Trên cơ sở các Luật xây dựng, Luật đất đai, Luật doanh nghiệp..., Chính phủ đã ban hành nhiều nghị định hướng dẫn thi hành, trong đó có các quy định điều chỉnh hoạt động đầu tư dưới hình thức hợp đồng BOT, PPP.</w:t>
      </w:r>
    </w:p>
    <w:p w:rsidR="00E52672" w:rsidRPr="000C15C0" w:rsidRDefault="00956FCF"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bookmarkStart w:id="21" w:name="_Toc477332032"/>
      <w:r w:rsidRPr="000C15C0">
        <w:rPr>
          <w:rFonts w:eastAsia="Times New Roman"/>
          <w:b w:val="0"/>
          <w:noProof/>
        </w:rPr>
        <w:t>đ)</w:t>
      </w:r>
      <w:r w:rsidR="00E52672" w:rsidRPr="000C15C0">
        <w:rPr>
          <w:rFonts w:eastAsia="Times New Roman"/>
          <w:b w:val="0"/>
          <w:noProof/>
          <w:lang w:val="vi-VN"/>
        </w:rPr>
        <w:t xml:space="preserve"> Các văn bản </w:t>
      </w:r>
      <w:r w:rsidR="007C2FC3" w:rsidRPr="000C15C0">
        <w:rPr>
          <w:rFonts w:eastAsia="Times New Roman"/>
          <w:b w:val="0"/>
          <w:noProof/>
        </w:rPr>
        <w:t xml:space="preserve">của </w:t>
      </w:r>
      <w:r w:rsidR="00E52672" w:rsidRPr="000C15C0">
        <w:rPr>
          <w:b w:val="0"/>
          <w:lang w:val="pt-BR"/>
        </w:rPr>
        <w:t>bộ, ngành</w:t>
      </w:r>
      <w:r w:rsidR="00E52672" w:rsidRPr="000C15C0">
        <w:rPr>
          <w:rFonts w:eastAsia="Times New Roman"/>
          <w:b w:val="0"/>
          <w:noProof/>
          <w:lang w:val="vi-VN"/>
        </w:rPr>
        <w:t xml:space="preserve"> </w:t>
      </w:r>
      <w:r w:rsidR="00E52672" w:rsidRPr="000C15C0">
        <w:rPr>
          <w:rFonts w:eastAsia="Times New Roman"/>
          <w:b w:val="0"/>
          <w:noProof/>
          <w:lang w:val="it-IT"/>
        </w:rPr>
        <w:t>t</w:t>
      </w:r>
      <w:r w:rsidR="00E52672" w:rsidRPr="000C15C0">
        <w:rPr>
          <w:rFonts w:eastAsia="Times New Roman"/>
          <w:b w:val="0"/>
          <w:noProof/>
          <w:lang w:val="vi-VN"/>
        </w:rPr>
        <w:t>rung ương</w:t>
      </w:r>
      <w:bookmarkEnd w:id="20"/>
      <w:bookmarkEnd w:id="21"/>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bookmarkStart w:id="22" w:name="_Toc475609618"/>
      <w:bookmarkStart w:id="23" w:name="_Toc477332033"/>
      <w:r w:rsidRPr="000C15C0">
        <w:rPr>
          <w:rFonts w:eastAsia="Times New Roman"/>
          <w:b w:val="0"/>
          <w:noProof/>
          <w:lang w:val="it-IT"/>
        </w:rPr>
        <w:t>- Bộ Kế hoạch và Đầu tư:</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xml:space="preserve">+ Thông tư số 03/2009/TT-BKHĐT ngày 16/4/2009 hướng dẫn lựa chọn nhà đầu tư thực hiện đầu tư dự án có sử dụng đất; </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Thông tư số 02/2016/TT-BKHĐT ngày 01/03/2016 hướng dẫn lựa chọn sơ bộ dự án, lập, thẩm định, phê duyệt đề xuất dự án và báo cáo nghiên cứu khả thi dự án đầu tư theo hình thức đối tác công tư;</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Thông tư số 06/2016/TT-BKHĐT ngày 28/6/2016 hướng dẫn thực hiện một số điều của Nghị định số 15/2015/NĐ-CP ngày 14/02/2015 của Chính phủ về đầu tư theo hình thức đối tác công tư;</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xml:space="preserve">+ Thông tư số 10/2016/TT-BKHĐT ngày 22/7/2016 quy định chi tiết việc giám sát, theo dõi và kiểm tra hoạt động đấu thầu; </w:t>
      </w:r>
    </w:p>
    <w:p w:rsidR="003B52B4" w:rsidRPr="000C15C0" w:rsidRDefault="003B52B4" w:rsidP="00361B18">
      <w:pPr>
        <w:pStyle w:val="Heading1NQA"/>
        <w:numPr>
          <w:ilvl w:val="0"/>
          <w:numId w:val="0"/>
        </w:numPr>
        <w:tabs>
          <w:tab w:val="clear" w:pos="1134"/>
        </w:tabs>
        <w:spacing w:after="200" w:line="252" w:lineRule="auto"/>
        <w:ind w:firstLine="567"/>
        <w:outlineLvl w:val="2"/>
        <w:rPr>
          <w:rFonts w:eastAsia="Times New Roman"/>
          <w:b w:val="0"/>
          <w:noProof/>
          <w:lang w:val="it-IT"/>
        </w:rPr>
      </w:pPr>
      <w:r w:rsidRPr="000C15C0">
        <w:rPr>
          <w:rFonts w:eastAsia="Times New Roman"/>
          <w:b w:val="0"/>
          <w:noProof/>
          <w:lang w:val="it-IT"/>
        </w:rPr>
        <w:lastRenderedPageBreak/>
        <w:t>+ Thông tư số 15/2016/TT-BKH ngày 29/9/2016 hướng dẫn lập hồ sơ mời sơ tuyển, hồ sơ mời thầu lựa chọn nhà đầu tư thực hiện dự án đầu tư theo hình thức đối tác công tư.</w:t>
      </w:r>
    </w:p>
    <w:p w:rsidR="003B52B4" w:rsidRPr="000C15C0" w:rsidRDefault="003B52B4" w:rsidP="00361B18">
      <w:pPr>
        <w:pStyle w:val="Heading1NQA"/>
        <w:numPr>
          <w:ilvl w:val="0"/>
          <w:numId w:val="0"/>
        </w:numPr>
        <w:tabs>
          <w:tab w:val="clear" w:pos="1134"/>
        </w:tabs>
        <w:spacing w:after="200" w:line="252" w:lineRule="auto"/>
        <w:ind w:firstLine="567"/>
        <w:outlineLvl w:val="2"/>
        <w:rPr>
          <w:rFonts w:eastAsia="Times New Roman"/>
          <w:b w:val="0"/>
          <w:noProof/>
          <w:lang w:val="it-IT"/>
        </w:rPr>
      </w:pPr>
      <w:r w:rsidRPr="000C15C0">
        <w:rPr>
          <w:rFonts w:eastAsia="Times New Roman"/>
          <w:b w:val="0"/>
          <w:noProof/>
          <w:lang w:val="it-IT"/>
        </w:rPr>
        <w:t>- Bộ Tài chính:</w:t>
      </w:r>
    </w:p>
    <w:p w:rsidR="003B52B4" w:rsidRPr="000C15C0" w:rsidRDefault="003B52B4" w:rsidP="00361B18">
      <w:pPr>
        <w:pStyle w:val="Heading1NQA"/>
        <w:numPr>
          <w:ilvl w:val="0"/>
          <w:numId w:val="0"/>
        </w:numPr>
        <w:tabs>
          <w:tab w:val="clear" w:pos="1134"/>
        </w:tabs>
        <w:spacing w:after="200" w:line="252" w:lineRule="auto"/>
        <w:ind w:firstLine="567"/>
        <w:outlineLvl w:val="2"/>
        <w:rPr>
          <w:rFonts w:eastAsia="Times New Roman"/>
          <w:b w:val="0"/>
          <w:noProof/>
          <w:lang w:val="it-IT"/>
        </w:rPr>
      </w:pPr>
      <w:r w:rsidRPr="000C15C0">
        <w:rPr>
          <w:rFonts w:eastAsia="Times New Roman"/>
          <w:b w:val="0"/>
          <w:noProof/>
          <w:lang w:val="it-IT"/>
        </w:rPr>
        <w:t xml:space="preserve">+ Thông tư số 90/2004/TT-BTC ngày 07/9/2004 </w:t>
      </w:r>
      <w:hyperlink r:id="rId9" w:history="1">
        <w:r w:rsidRPr="000C15C0">
          <w:rPr>
            <w:rFonts w:eastAsia="Times New Roman"/>
            <w:b w:val="0"/>
            <w:noProof/>
            <w:lang w:val="it-IT"/>
          </w:rPr>
          <w:t>hướng chế độ thu, nộp, quản lý và sử dụng phí sử dụng đường bộ;</w:t>
        </w:r>
      </w:hyperlink>
    </w:p>
    <w:p w:rsidR="003B52B4" w:rsidRPr="000C15C0" w:rsidRDefault="003B52B4" w:rsidP="00361B18">
      <w:pPr>
        <w:pStyle w:val="Heading1NQA"/>
        <w:numPr>
          <w:ilvl w:val="0"/>
          <w:numId w:val="0"/>
        </w:numPr>
        <w:tabs>
          <w:tab w:val="clear" w:pos="1134"/>
        </w:tabs>
        <w:spacing w:after="200" w:line="252" w:lineRule="auto"/>
        <w:ind w:firstLine="567"/>
        <w:outlineLvl w:val="2"/>
        <w:rPr>
          <w:rFonts w:eastAsia="Times New Roman"/>
          <w:b w:val="0"/>
          <w:noProof/>
          <w:lang w:val="it-IT"/>
        </w:rPr>
      </w:pPr>
      <w:r w:rsidRPr="000C15C0">
        <w:rPr>
          <w:rFonts w:eastAsia="Times New Roman"/>
          <w:b w:val="0"/>
          <w:noProof/>
          <w:lang w:val="it-IT"/>
        </w:rPr>
        <w:t xml:space="preserve">+ Thông tư số 149/2007/TT-BTC ngày 14/2/2007 hướng dẫn quản lý và sử dụng vốn ngân sách cho các hoạt động của cơ quan nhà nước có thẩm quyền trong quá trình quản lý các dự án đầu tư theo hình thức hợp đồng xây dựng - kinh doanh - chuyển giao, hợp đồng xây dựng - chuyển giao - kinh doanh, hợp đồng xây dựng - chuyển giao; </w:t>
      </w:r>
    </w:p>
    <w:p w:rsidR="003B52B4" w:rsidRPr="000C15C0" w:rsidRDefault="003B52B4" w:rsidP="00361B18">
      <w:pPr>
        <w:pStyle w:val="Heading1NQA"/>
        <w:numPr>
          <w:ilvl w:val="0"/>
          <w:numId w:val="0"/>
        </w:numPr>
        <w:tabs>
          <w:tab w:val="clear" w:pos="1134"/>
        </w:tabs>
        <w:spacing w:after="200" w:line="252" w:lineRule="auto"/>
        <w:ind w:firstLine="567"/>
        <w:outlineLvl w:val="2"/>
        <w:rPr>
          <w:rFonts w:eastAsia="Times New Roman"/>
          <w:b w:val="0"/>
          <w:noProof/>
          <w:lang w:val="it-IT"/>
        </w:rPr>
      </w:pPr>
      <w:r w:rsidRPr="000C15C0">
        <w:rPr>
          <w:rFonts w:eastAsia="Times New Roman"/>
          <w:b w:val="0"/>
          <w:noProof/>
          <w:lang w:val="it-IT"/>
        </w:rPr>
        <w:t>+ Thông tư số 51/2011/TT-BTC ngày 22/4/2011 sửa đổi, bổ sung Thông tư số 90/2004/TT-BTC;</w:t>
      </w:r>
    </w:p>
    <w:p w:rsidR="003B52B4" w:rsidRPr="000C15C0" w:rsidRDefault="003B52B4" w:rsidP="00361B18">
      <w:pPr>
        <w:pStyle w:val="Heading1NQA"/>
        <w:numPr>
          <w:ilvl w:val="0"/>
          <w:numId w:val="0"/>
        </w:numPr>
        <w:tabs>
          <w:tab w:val="clear" w:pos="1134"/>
        </w:tabs>
        <w:spacing w:after="200" w:line="252" w:lineRule="auto"/>
        <w:ind w:firstLine="567"/>
        <w:outlineLvl w:val="2"/>
        <w:rPr>
          <w:rFonts w:eastAsia="Times New Roman"/>
          <w:b w:val="0"/>
          <w:noProof/>
          <w:lang w:val="it-IT"/>
        </w:rPr>
      </w:pPr>
      <w:r w:rsidRPr="000C15C0">
        <w:rPr>
          <w:rFonts w:eastAsia="Times New Roman"/>
          <w:b w:val="0"/>
          <w:noProof/>
          <w:lang w:val="it-IT"/>
        </w:rPr>
        <w:t>+ Thông tư số 166/2011/TT-BTC ngày 17/11/2011 quy định về quản lý, sử dụng chi phí chuẩn bị dự án và kinh phí hoạt động của cơ quan nhà nước cơ thẩm quyền trong quá trình quản lý các dự án; một số chỉ tiêu tài chính của hợp đồng dự án; điều kiện và phương thức thanh toán cho nhà đầu tư thực hiện dự án theo hình thức hợp đồng xây dựng - chuyển giao; quyết toán giá trị công trình dự án thực hiện theo hình thức hợp đồng xây dựng - kinh doanh - chuyển giao, hợp đồng xây dựng - chuyển giao - kinh doanh, hợp đồng xây dựng - chuyển giao;</w:t>
      </w:r>
    </w:p>
    <w:p w:rsidR="003B52B4" w:rsidRPr="000C15C0" w:rsidRDefault="003B52B4" w:rsidP="00361B18">
      <w:pPr>
        <w:pStyle w:val="Heading1NQA"/>
        <w:numPr>
          <w:ilvl w:val="0"/>
          <w:numId w:val="0"/>
        </w:numPr>
        <w:tabs>
          <w:tab w:val="clear" w:pos="1134"/>
        </w:tabs>
        <w:spacing w:after="200" w:line="252" w:lineRule="auto"/>
        <w:ind w:firstLine="567"/>
        <w:outlineLvl w:val="2"/>
        <w:rPr>
          <w:rFonts w:eastAsia="Times New Roman"/>
          <w:b w:val="0"/>
          <w:noProof/>
          <w:lang w:val="it-IT"/>
        </w:rPr>
      </w:pPr>
      <w:r w:rsidRPr="000C15C0">
        <w:rPr>
          <w:rFonts w:eastAsia="Times New Roman"/>
          <w:b w:val="0"/>
          <w:noProof/>
          <w:lang w:val="it-IT"/>
        </w:rPr>
        <w:t>+ Thông tư số 159/2013/TT-BTC ngày 14/11/2013 hướng dẫn chế độ thu, nộp, quản lý và sử dụng phí sử dụng đường bộ hoàn vốn đầu tư xây dựng đường bộ (thay thế Thông tư số 90/2004/TT-BTC);</w:t>
      </w:r>
    </w:p>
    <w:p w:rsidR="003B52B4" w:rsidRPr="000C15C0" w:rsidRDefault="003B52B4" w:rsidP="00361B18">
      <w:pPr>
        <w:pStyle w:val="Heading1NQA"/>
        <w:numPr>
          <w:ilvl w:val="0"/>
          <w:numId w:val="0"/>
        </w:numPr>
        <w:tabs>
          <w:tab w:val="clear" w:pos="1134"/>
        </w:tabs>
        <w:spacing w:after="200" w:line="252" w:lineRule="auto"/>
        <w:ind w:firstLine="567"/>
        <w:outlineLvl w:val="2"/>
        <w:rPr>
          <w:rFonts w:eastAsia="Times New Roman"/>
          <w:b w:val="0"/>
          <w:noProof/>
          <w:lang w:val="it-IT"/>
        </w:rPr>
      </w:pPr>
      <w:r w:rsidRPr="000C15C0">
        <w:rPr>
          <w:rFonts w:eastAsia="Times New Roman"/>
          <w:b w:val="0"/>
          <w:noProof/>
          <w:lang w:val="it-IT"/>
        </w:rPr>
        <w:t xml:space="preserve">+ Thông tư số 55/2016/TT-BTC ngày 23/3/2016 quy định một số nội dung về quản lý tài chính đối với dự án đầu tư theo hình thức đối tác công tư và chi phí lựa chọn nhà đầu tư </w:t>
      </w:r>
      <w:bookmarkStart w:id="24" w:name="_Hlk489262545"/>
      <w:r w:rsidRPr="000C15C0">
        <w:rPr>
          <w:rFonts w:eastAsia="Times New Roman"/>
          <w:b w:val="0"/>
          <w:noProof/>
          <w:lang w:val="it-IT"/>
        </w:rPr>
        <w:t>(thay thế Thông tư số 166/2011/TT-BTC ngày 17/11/2011);</w:t>
      </w:r>
      <w:bookmarkEnd w:id="24"/>
    </w:p>
    <w:p w:rsidR="003B52B4" w:rsidRPr="000C15C0" w:rsidRDefault="003B52B4" w:rsidP="00361B18">
      <w:pPr>
        <w:pStyle w:val="Heading1NQA"/>
        <w:numPr>
          <w:ilvl w:val="0"/>
          <w:numId w:val="0"/>
        </w:numPr>
        <w:tabs>
          <w:tab w:val="clear" w:pos="1134"/>
        </w:tabs>
        <w:spacing w:after="200" w:line="252" w:lineRule="auto"/>
        <w:ind w:firstLine="567"/>
        <w:outlineLvl w:val="2"/>
        <w:rPr>
          <w:rFonts w:eastAsia="Times New Roman"/>
          <w:b w:val="0"/>
          <w:noProof/>
          <w:lang w:val="it-IT"/>
        </w:rPr>
      </w:pPr>
      <w:r w:rsidRPr="000C15C0">
        <w:rPr>
          <w:rFonts w:eastAsia="Times New Roman"/>
          <w:b w:val="0"/>
          <w:noProof/>
          <w:lang w:val="it-IT"/>
        </w:rPr>
        <w:t>+ Thông tư số 183/2015/TT-BTC ngày 17/11/2015 hướng dẫn thực hiện thanh toán bằng quỹ đất cho nhà đầu tư thực hiện dự án đầu tư xây dựng - chuyển giao quy định tại Quyết định số 23/2015/QĐ-TTg ngày 26/06/2015 của Thủ tướng Chính phủ;</w:t>
      </w:r>
    </w:p>
    <w:p w:rsidR="003B52B4" w:rsidRPr="000C15C0" w:rsidRDefault="003B52B4" w:rsidP="00361B18">
      <w:pPr>
        <w:pStyle w:val="Heading1NQA"/>
        <w:numPr>
          <w:ilvl w:val="0"/>
          <w:numId w:val="0"/>
        </w:numPr>
        <w:tabs>
          <w:tab w:val="clear" w:pos="1134"/>
        </w:tabs>
        <w:spacing w:after="200" w:line="252" w:lineRule="auto"/>
        <w:ind w:firstLine="567"/>
        <w:outlineLvl w:val="2"/>
        <w:rPr>
          <w:rFonts w:eastAsia="Times New Roman"/>
          <w:b w:val="0"/>
          <w:noProof/>
          <w:lang w:val="it-IT"/>
        </w:rPr>
      </w:pPr>
      <w:r w:rsidRPr="000C15C0">
        <w:rPr>
          <w:rFonts w:eastAsia="Times New Roman"/>
          <w:b w:val="0"/>
          <w:noProof/>
          <w:lang w:val="it-IT"/>
        </w:rPr>
        <w:t xml:space="preserve">+ Thông tư số 75/2017/TT-BTC ngày 21/7/2017 sửa đổi, bổ sung một số điều của Thông tư số 55/2016/TT-BTC ngày 23/3/2016 của Bộ Tài chính quy định nội dung về quản lý tài chính đối với dự án đầu tư theo hình thức đối tác công tư và chi phí lựa chọn nhà đầu tư. </w:t>
      </w:r>
    </w:p>
    <w:p w:rsidR="003B52B4" w:rsidRPr="000C15C0" w:rsidRDefault="007C3F2F"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Pr>
          <w:rFonts w:eastAsia="Times New Roman"/>
          <w:b w:val="0"/>
          <w:noProof/>
          <w:lang w:val="it-IT"/>
        </w:rPr>
        <w:lastRenderedPageBreak/>
        <w:t>- Ngân hàng N</w:t>
      </w:r>
      <w:r w:rsidR="003B52B4" w:rsidRPr="000C15C0">
        <w:rPr>
          <w:rFonts w:eastAsia="Times New Roman"/>
          <w:b w:val="0"/>
          <w:noProof/>
          <w:lang w:val="it-IT"/>
        </w:rPr>
        <w:t>hà nước Việt Nam</w:t>
      </w:r>
    </w:p>
    <w:p w:rsidR="00497890" w:rsidRPr="000C15C0" w:rsidRDefault="00497890"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Chỉ thị số 05/CT-NHNN ngày 15/7/2015 về tăng cường kiểm soát rủi ro trong hoạt động cấp tín dụng đối với các dự án BOT, BT giao thông;</w:t>
      </w:r>
    </w:p>
    <w:p w:rsidR="00497890" w:rsidRPr="000C15C0" w:rsidRDefault="00497890"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Chỉ thị số 01/CT-NHNN ngày 23/02/2016 về tổ chức thực hiện chính sách tiền tệ và đảm bảo hoạt động ngân hàng an toàn, hiệu quả năm 2016;</w:t>
      </w:r>
    </w:p>
    <w:p w:rsidR="00497890" w:rsidRPr="000C15C0" w:rsidRDefault="00497890"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Chỉ thị số 04/CT-NHNN ngày 27/5/2016 về một số giải pháp điều hành chính sách tiền tệ và hoạt động ngân hàng những tháng cuối năm 2016;</w:t>
      </w:r>
    </w:p>
    <w:p w:rsidR="00497890" w:rsidRPr="000C15C0" w:rsidRDefault="00497890"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Chỉ thị 01/CT-NHNN ngày 10/01/2017về việc tổ chức thực hiện chính sách tiền tệ và đảm bảo hoạt động ngân hàng an toàn, hiệu quả năm 2017;</w:t>
      </w:r>
    </w:p>
    <w:p w:rsidR="00497890" w:rsidRPr="000C15C0" w:rsidRDefault="00497890"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Thông tư 41/2016/TT-NHNN ngày 30/12/2016 quy định hệ số rủi ro đối với khoản cấp tín dụng chuyên biệt.</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xml:space="preserve">- Bộ Xây dựng: </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Thông tư số 04/2010/TT-BXD ngày 26/5/2010 hướng dẫn lập và quản lý chi phí đầu tư xây dựng công trình;</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Thông tư số 13/2013/TT-BXD ngày 15/8/2013 quy định thẩm tra, thẩm định và phê duyệt thiết kế xây dựng công trình;</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xml:space="preserve">+ Thông tư số 10/2013/TT-BXD ngày 25/7/2013 quy định chi tiết một số nội dung về quản lý chất lượng công trình xây dựng; </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xml:space="preserve">+ Thông tư số 05/2016/TT-BXD ngày 10/3/2016 hướng dẫn xác định đơn giá nhân công trong quản lý chi phí đầu tư xây dựng; </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xml:space="preserve">+ Thông tư số 06/2016/TT-BXD ngày 10/3/2016 hướng dẫn xác định và quản lý chi phí đầu tư xây dựng (thay thế Thông tư số 04/2010/TT-BXD); </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xml:space="preserve">+ Thông tư số 18/2016/TT-BXD ngày 30/6/2016 quy định chi tiết và hướng dẫn một số nội dung về thẩm định, phê duyệt dự án và thiết kế, dự toán xây dựng công trình (thay thế Thông tư số 13/2013/TT-BXD, Thông tư số 10/2013/TT-BXD); </w:t>
      </w:r>
    </w:p>
    <w:p w:rsidR="00EE364A"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xml:space="preserve">+ Thông tư số 26/2016/TT-BXD ngày 26/10/2016 quy định chi tiết một số nội dung về quản lý chất lượng và bảo trì công trình xây dựng. </w:t>
      </w:r>
    </w:p>
    <w:p w:rsidR="00EE364A" w:rsidRPr="000C15C0" w:rsidRDefault="00EE364A"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Bộ Tài nguyên và Môi trường</w:t>
      </w:r>
    </w:p>
    <w:p w:rsidR="00EE364A" w:rsidRPr="000C15C0" w:rsidRDefault="00EE364A" w:rsidP="00210145">
      <w:pPr>
        <w:pStyle w:val="Heading1NQA"/>
        <w:numPr>
          <w:ilvl w:val="0"/>
          <w:numId w:val="0"/>
        </w:numPr>
        <w:tabs>
          <w:tab w:val="clear" w:pos="1134"/>
        </w:tabs>
        <w:spacing w:after="100" w:line="340" w:lineRule="exact"/>
        <w:ind w:firstLine="567"/>
        <w:outlineLvl w:val="2"/>
        <w:rPr>
          <w:rFonts w:eastAsia="Times New Roman"/>
          <w:b w:val="0"/>
          <w:noProof/>
          <w:spacing w:val="4"/>
          <w:lang w:val="it-IT"/>
        </w:rPr>
      </w:pPr>
      <w:r w:rsidRPr="000C15C0">
        <w:rPr>
          <w:rFonts w:eastAsia="Times New Roman"/>
          <w:b w:val="0"/>
          <w:noProof/>
          <w:spacing w:val="4"/>
          <w:lang w:val="it-IT"/>
        </w:rPr>
        <w:t>+ Thông tư số 23/2014/TT-BTNMT ngày 19/5/2014 quy định về Giấy chứng nhận quyền sử dụng đất, quyền sử hữu nhà ở và tài sản khác gắn liền với đất;</w:t>
      </w:r>
    </w:p>
    <w:p w:rsidR="00EE364A" w:rsidRPr="000C15C0" w:rsidRDefault="00EE364A" w:rsidP="00210145">
      <w:pPr>
        <w:pStyle w:val="Heading1NQA"/>
        <w:numPr>
          <w:ilvl w:val="0"/>
          <w:numId w:val="0"/>
        </w:numPr>
        <w:tabs>
          <w:tab w:val="clear" w:pos="1134"/>
        </w:tabs>
        <w:spacing w:after="100" w:line="340" w:lineRule="exact"/>
        <w:ind w:firstLine="567"/>
        <w:outlineLvl w:val="2"/>
        <w:rPr>
          <w:rFonts w:eastAsia="Times New Roman"/>
          <w:b w:val="0"/>
          <w:noProof/>
          <w:spacing w:val="4"/>
          <w:lang w:val="it-IT"/>
        </w:rPr>
      </w:pPr>
      <w:r w:rsidRPr="000C15C0">
        <w:rPr>
          <w:rFonts w:eastAsia="Times New Roman"/>
          <w:b w:val="0"/>
          <w:noProof/>
          <w:spacing w:val="4"/>
          <w:lang w:val="it-IT"/>
        </w:rPr>
        <w:t>+ Thông tư số 24/2014/TT-BTNMT ngày 19/5/2014 quy định về hồ sơ địa chính;</w:t>
      </w:r>
    </w:p>
    <w:p w:rsidR="00AD63E7" w:rsidRPr="000C15C0" w:rsidRDefault="00AD63E7" w:rsidP="00210145">
      <w:pPr>
        <w:pStyle w:val="Heading1NQA"/>
        <w:numPr>
          <w:ilvl w:val="0"/>
          <w:numId w:val="0"/>
        </w:numPr>
        <w:tabs>
          <w:tab w:val="clear" w:pos="1134"/>
        </w:tabs>
        <w:spacing w:after="100" w:line="340" w:lineRule="exact"/>
        <w:ind w:firstLine="567"/>
        <w:outlineLvl w:val="2"/>
        <w:rPr>
          <w:rFonts w:eastAsia="Times New Roman"/>
          <w:b w:val="0"/>
          <w:noProof/>
          <w:spacing w:val="4"/>
          <w:lang w:val="it-IT"/>
        </w:rPr>
      </w:pPr>
      <w:r w:rsidRPr="000C15C0">
        <w:rPr>
          <w:rFonts w:eastAsia="Times New Roman"/>
          <w:b w:val="0"/>
          <w:noProof/>
          <w:spacing w:val="4"/>
          <w:lang w:val="it-IT"/>
        </w:rPr>
        <w:t>+ Thông tư số 24/2014/TT-BTNMT ngày 19/5/2014 quy định về bản đồ địa chính;</w:t>
      </w:r>
    </w:p>
    <w:p w:rsidR="00AD63E7" w:rsidRPr="000C15C0" w:rsidRDefault="00AD63E7" w:rsidP="00361B18">
      <w:pPr>
        <w:pStyle w:val="Heading1NQA"/>
        <w:numPr>
          <w:ilvl w:val="0"/>
          <w:numId w:val="0"/>
        </w:numPr>
        <w:tabs>
          <w:tab w:val="clear" w:pos="1134"/>
        </w:tabs>
        <w:spacing w:after="100"/>
        <w:ind w:firstLine="567"/>
        <w:outlineLvl w:val="2"/>
        <w:rPr>
          <w:rFonts w:eastAsia="Times New Roman"/>
          <w:b w:val="0"/>
          <w:noProof/>
          <w:spacing w:val="4"/>
          <w:lang w:val="it-IT"/>
        </w:rPr>
      </w:pPr>
      <w:r w:rsidRPr="000C15C0">
        <w:rPr>
          <w:rFonts w:eastAsia="Times New Roman"/>
          <w:b w:val="0"/>
          <w:noProof/>
          <w:spacing w:val="4"/>
          <w:lang w:val="it-IT"/>
        </w:rPr>
        <w:lastRenderedPageBreak/>
        <w:t>+</w:t>
      </w:r>
      <w:r w:rsidR="00361B18">
        <w:rPr>
          <w:rFonts w:eastAsia="Times New Roman"/>
          <w:b w:val="0"/>
          <w:noProof/>
          <w:spacing w:val="4"/>
          <w:lang w:val="it-IT"/>
        </w:rPr>
        <w:t xml:space="preserve"> </w:t>
      </w:r>
      <w:r w:rsidRPr="000C15C0">
        <w:rPr>
          <w:rFonts w:eastAsia="Times New Roman"/>
          <w:b w:val="0"/>
          <w:noProof/>
          <w:spacing w:val="4"/>
          <w:lang w:val="it-IT"/>
        </w:rPr>
        <w:t>Thông tư số 28/2014/TT-BTNMT ngày 02/6/2014 quy định việc thống kê, kiểm kê đất đai, lập bản đồ hiện trạng sử dụng đất;</w:t>
      </w:r>
    </w:p>
    <w:p w:rsidR="00AD63E7" w:rsidRPr="000C15C0" w:rsidRDefault="00AD63E7" w:rsidP="00361B18">
      <w:pPr>
        <w:pStyle w:val="Heading1NQA"/>
        <w:numPr>
          <w:ilvl w:val="0"/>
          <w:numId w:val="0"/>
        </w:numPr>
        <w:tabs>
          <w:tab w:val="clear" w:pos="1134"/>
        </w:tabs>
        <w:spacing w:after="100"/>
        <w:ind w:firstLine="567"/>
        <w:outlineLvl w:val="2"/>
        <w:rPr>
          <w:rFonts w:eastAsia="Times New Roman"/>
          <w:b w:val="0"/>
          <w:noProof/>
          <w:spacing w:val="4"/>
          <w:lang w:val="it-IT"/>
        </w:rPr>
      </w:pPr>
      <w:r w:rsidRPr="000C15C0">
        <w:rPr>
          <w:rFonts w:eastAsia="Times New Roman"/>
          <w:b w:val="0"/>
          <w:noProof/>
          <w:spacing w:val="4"/>
          <w:lang w:val="it-IT"/>
        </w:rPr>
        <w:t>+ Thông tư số 29/2014/TT-BTNMT ngày 02/6/2014 quy định việc lập, điều chỉnh và thẩm định quy hoạch, kế hoạch sử dụng đất;</w:t>
      </w:r>
    </w:p>
    <w:p w:rsidR="00AD63E7" w:rsidRPr="000C15C0" w:rsidRDefault="00AD63E7" w:rsidP="00361B18">
      <w:pPr>
        <w:pStyle w:val="Heading1NQA"/>
        <w:numPr>
          <w:ilvl w:val="0"/>
          <w:numId w:val="0"/>
        </w:numPr>
        <w:tabs>
          <w:tab w:val="clear" w:pos="1134"/>
        </w:tabs>
        <w:spacing w:after="100"/>
        <w:ind w:firstLine="567"/>
        <w:outlineLvl w:val="2"/>
        <w:rPr>
          <w:rFonts w:eastAsia="Times New Roman"/>
          <w:b w:val="0"/>
          <w:noProof/>
          <w:spacing w:val="4"/>
          <w:lang w:val="it-IT"/>
        </w:rPr>
      </w:pPr>
      <w:r w:rsidRPr="000C15C0">
        <w:rPr>
          <w:rFonts w:eastAsia="Times New Roman"/>
          <w:b w:val="0"/>
          <w:noProof/>
          <w:spacing w:val="4"/>
          <w:lang w:val="it-IT"/>
        </w:rPr>
        <w:t>+ Thông tư số 30/2014/TT-BTNMT ngày 02/6/2014 quy định về hồ sơ giao đất, cho thuê đất, chuyển mục đích sử dụng đất;</w:t>
      </w:r>
    </w:p>
    <w:p w:rsidR="00AD63E7" w:rsidRPr="000C15C0" w:rsidRDefault="00AD63E7" w:rsidP="00361B18">
      <w:pPr>
        <w:pStyle w:val="Heading1NQA"/>
        <w:numPr>
          <w:ilvl w:val="0"/>
          <w:numId w:val="0"/>
        </w:numPr>
        <w:tabs>
          <w:tab w:val="clear" w:pos="1134"/>
        </w:tabs>
        <w:spacing w:after="100"/>
        <w:ind w:firstLine="567"/>
        <w:outlineLvl w:val="2"/>
        <w:rPr>
          <w:rFonts w:eastAsia="Times New Roman"/>
          <w:b w:val="0"/>
          <w:noProof/>
          <w:spacing w:val="4"/>
          <w:lang w:val="it-IT"/>
        </w:rPr>
      </w:pPr>
      <w:r w:rsidRPr="000C15C0">
        <w:rPr>
          <w:rFonts w:eastAsia="Times New Roman"/>
          <w:b w:val="0"/>
          <w:noProof/>
          <w:spacing w:val="4"/>
          <w:lang w:val="it-IT"/>
        </w:rPr>
        <w:t xml:space="preserve">+ Thông tư số </w:t>
      </w:r>
      <w:r w:rsidR="00B07A1E" w:rsidRPr="000C15C0">
        <w:rPr>
          <w:rFonts w:eastAsia="Times New Roman"/>
          <w:b w:val="0"/>
          <w:noProof/>
          <w:spacing w:val="4"/>
          <w:lang w:val="it-IT"/>
        </w:rPr>
        <w:t>34</w:t>
      </w:r>
      <w:r w:rsidRPr="000C15C0">
        <w:rPr>
          <w:rFonts w:eastAsia="Times New Roman"/>
          <w:b w:val="0"/>
          <w:noProof/>
          <w:spacing w:val="4"/>
          <w:lang w:val="it-IT"/>
        </w:rPr>
        <w:t xml:space="preserve">/2014/TT-BTNMT ngày 30/6/2014 quy định </w:t>
      </w:r>
      <w:r w:rsidR="00B07A1E" w:rsidRPr="000C15C0">
        <w:rPr>
          <w:rFonts w:eastAsia="Times New Roman"/>
          <w:b w:val="0"/>
          <w:noProof/>
          <w:spacing w:val="4"/>
          <w:lang w:val="it-IT"/>
        </w:rPr>
        <w:t>về xây dựng, quản lý, khai thác hệ thống thông tin đất đai</w:t>
      </w:r>
      <w:r w:rsidRPr="000C15C0">
        <w:rPr>
          <w:rFonts w:eastAsia="Times New Roman"/>
          <w:b w:val="0"/>
          <w:noProof/>
          <w:spacing w:val="4"/>
          <w:lang w:val="it-IT"/>
        </w:rPr>
        <w:t>;</w:t>
      </w:r>
    </w:p>
    <w:p w:rsidR="00B07A1E" w:rsidRPr="000C15C0" w:rsidRDefault="00B07A1E" w:rsidP="00361B18">
      <w:pPr>
        <w:pStyle w:val="Heading1NQA"/>
        <w:numPr>
          <w:ilvl w:val="0"/>
          <w:numId w:val="0"/>
        </w:numPr>
        <w:tabs>
          <w:tab w:val="clear" w:pos="1134"/>
        </w:tabs>
        <w:spacing w:after="100"/>
        <w:ind w:firstLine="567"/>
        <w:outlineLvl w:val="2"/>
        <w:rPr>
          <w:rFonts w:eastAsia="Times New Roman"/>
          <w:b w:val="0"/>
          <w:noProof/>
          <w:spacing w:val="4"/>
          <w:lang w:val="it-IT"/>
        </w:rPr>
      </w:pPr>
      <w:r w:rsidRPr="000C15C0">
        <w:rPr>
          <w:rFonts w:eastAsia="Times New Roman"/>
          <w:b w:val="0"/>
          <w:noProof/>
          <w:spacing w:val="4"/>
          <w:lang w:val="it-IT"/>
        </w:rPr>
        <w:t>+ Thông tư số 35/2014/TT-BTNMT ngày 30/6/2014 quy định việc điều tra, đánh giá đất đai;</w:t>
      </w:r>
    </w:p>
    <w:p w:rsidR="00B07A1E" w:rsidRPr="000C15C0" w:rsidRDefault="00B07A1E" w:rsidP="00361B18">
      <w:pPr>
        <w:pStyle w:val="Heading1NQA"/>
        <w:numPr>
          <w:ilvl w:val="0"/>
          <w:numId w:val="0"/>
        </w:numPr>
        <w:tabs>
          <w:tab w:val="clear" w:pos="1134"/>
        </w:tabs>
        <w:spacing w:after="100"/>
        <w:ind w:firstLine="567"/>
        <w:outlineLvl w:val="2"/>
        <w:rPr>
          <w:rFonts w:eastAsia="Times New Roman"/>
          <w:b w:val="0"/>
          <w:noProof/>
          <w:spacing w:val="4"/>
          <w:lang w:val="it-IT"/>
        </w:rPr>
      </w:pPr>
      <w:r w:rsidRPr="000C15C0">
        <w:rPr>
          <w:rFonts w:eastAsia="Times New Roman"/>
          <w:b w:val="0"/>
          <w:noProof/>
          <w:spacing w:val="4"/>
          <w:lang w:val="it-IT"/>
        </w:rPr>
        <w:t>+ Thông tư số 36/2014/TT-BTNMT ngày 30/6/2014 quy định chi tiết phương pháp định giá đất; xây dựng, điều chỉnh bẳng giá đất; định giá đất cụ thể và tư vấn xác định giá đất;</w:t>
      </w:r>
    </w:p>
    <w:p w:rsidR="00B07A1E" w:rsidRPr="000C15C0" w:rsidRDefault="00B07A1E" w:rsidP="00361B18">
      <w:pPr>
        <w:pStyle w:val="Heading1NQA"/>
        <w:numPr>
          <w:ilvl w:val="0"/>
          <w:numId w:val="0"/>
        </w:numPr>
        <w:tabs>
          <w:tab w:val="clear" w:pos="1134"/>
        </w:tabs>
        <w:spacing w:after="100"/>
        <w:ind w:firstLine="567"/>
        <w:outlineLvl w:val="2"/>
        <w:rPr>
          <w:rFonts w:eastAsia="Times New Roman"/>
          <w:b w:val="0"/>
          <w:noProof/>
          <w:spacing w:val="4"/>
          <w:lang w:val="it-IT"/>
        </w:rPr>
      </w:pPr>
      <w:r w:rsidRPr="000C15C0">
        <w:rPr>
          <w:rFonts w:eastAsia="Times New Roman"/>
          <w:b w:val="0"/>
          <w:noProof/>
          <w:spacing w:val="4"/>
          <w:lang w:val="it-IT"/>
        </w:rPr>
        <w:t>+ Thông tư số 37/2014/TT-BTNMT ngày 30/6/2014 quy định chi tiết về bồi thường, hỗ trợ, tái định cư khi Nhà nước thu hồi đất;</w:t>
      </w:r>
    </w:p>
    <w:p w:rsidR="00B07A1E" w:rsidRPr="000C15C0" w:rsidRDefault="00B07A1E" w:rsidP="00361B18">
      <w:pPr>
        <w:pStyle w:val="Heading1NQA"/>
        <w:numPr>
          <w:ilvl w:val="0"/>
          <w:numId w:val="0"/>
        </w:numPr>
        <w:tabs>
          <w:tab w:val="clear" w:pos="1134"/>
        </w:tabs>
        <w:spacing w:after="100"/>
        <w:ind w:firstLine="567"/>
        <w:outlineLvl w:val="2"/>
        <w:rPr>
          <w:rFonts w:eastAsia="Times New Roman"/>
          <w:b w:val="0"/>
          <w:noProof/>
          <w:spacing w:val="4"/>
          <w:lang w:val="it-IT"/>
        </w:rPr>
      </w:pPr>
      <w:r w:rsidRPr="000C15C0">
        <w:rPr>
          <w:rFonts w:eastAsia="Times New Roman"/>
          <w:b w:val="0"/>
          <w:noProof/>
          <w:spacing w:val="4"/>
          <w:lang w:val="it-IT"/>
        </w:rPr>
        <w:t>+ Thông tư số 02/2015/TT-BTNMT ngày 26/2/2015 quy định chi tiết một số điều của Nghị định số 43/2014/NĐ-CP và Nghị định số 44/2015/NĐ-CP ngày 15/5/2014 của Chính phủ;</w:t>
      </w:r>
    </w:p>
    <w:p w:rsidR="003B52B4" w:rsidRPr="000C15C0" w:rsidRDefault="00B07A1E" w:rsidP="00361B18">
      <w:pPr>
        <w:pStyle w:val="Heading1NQA"/>
        <w:numPr>
          <w:ilvl w:val="0"/>
          <w:numId w:val="0"/>
        </w:numPr>
        <w:tabs>
          <w:tab w:val="clear" w:pos="1134"/>
        </w:tabs>
        <w:spacing w:after="100"/>
        <w:ind w:firstLine="567"/>
        <w:outlineLvl w:val="2"/>
        <w:rPr>
          <w:rFonts w:eastAsia="Times New Roman"/>
          <w:b w:val="0"/>
          <w:noProof/>
          <w:lang w:val="it-IT"/>
        </w:rPr>
      </w:pPr>
      <w:r w:rsidRPr="000C15C0">
        <w:rPr>
          <w:rFonts w:eastAsia="Times New Roman"/>
          <w:b w:val="0"/>
          <w:noProof/>
          <w:lang w:val="it-IT"/>
        </w:rPr>
        <w:t>+ Thông tư số 07/2015/TT-BTNMT ngày 26/2/2015 quy định lập phương án sử dụng đất, lập hồ sơ ranh giới sử dụng đất, đo đạc lập bản đồ địa chính, xác định giá thuê đất, giao đất, cho thuê đất và giấy chứng nhận quyền sử dụng đất, quyền sở hữu nhà ở và tài sản khác gắn liền với đất đối với công ty nông lâm nghiệp</w:t>
      </w:r>
      <w:r w:rsidR="00E17B6E" w:rsidRPr="000C15C0">
        <w:rPr>
          <w:rFonts w:eastAsia="Times New Roman"/>
          <w:b w:val="0"/>
          <w:noProof/>
          <w:lang w:val="it-IT"/>
        </w:rPr>
        <w:t>.</w:t>
      </w:r>
    </w:p>
    <w:p w:rsidR="003B52B4" w:rsidRPr="000C15C0" w:rsidRDefault="003B52B4" w:rsidP="00361B18">
      <w:pPr>
        <w:pStyle w:val="Heading1NQA"/>
        <w:numPr>
          <w:ilvl w:val="0"/>
          <w:numId w:val="0"/>
        </w:numPr>
        <w:tabs>
          <w:tab w:val="clear" w:pos="1134"/>
        </w:tabs>
        <w:spacing w:after="100"/>
        <w:ind w:firstLine="567"/>
        <w:outlineLvl w:val="2"/>
        <w:rPr>
          <w:rFonts w:eastAsia="Times New Roman"/>
          <w:b w:val="0"/>
          <w:noProof/>
          <w:lang w:val="it-IT"/>
        </w:rPr>
      </w:pPr>
      <w:r w:rsidRPr="000C15C0">
        <w:rPr>
          <w:rFonts w:eastAsia="Times New Roman"/>
          <w:b w:val="0"/>
          <w:noProof/>
          <w:lang w:val="it-IT"/>
        </w:rPr>
        <w:t xml:space="preserve">-  Bộ Giao thông vận tải </w:t>
      </w:r>
    </w:p>
    <w:p w:rsidR="003B52B4" w:rsidRPr="000C15C0" w:rsidRDefault="003B52B4" w:rsidP="00361B18">
      <w:pPr>
        <w:pStyle w:val="Heading1NQA"/>
        <w:numPr>
          <w:ilvl w:val="0"/>
          <w:numId w:val="0"/>
        </w:numPr>
        <w:tabs>
          <w:tab w:val="clear" w:pos="1134"/>
        </w:tabs>
        <w:spacing w:after="100"/>
        <w:ind w:firstLine="567"/>
        <w:outlineLvl w:val="2"/>
        <w:rPr>
          <w:rFonts w:eastAsia="Times New Roman"/>
          <w:b w:val="0"/>
          <w:noProof/>
          <w:lang w:val="it-IT"/>
        </w:rPr>
      </w:pPr>
      <w:r w:rsidRPr="000C15C0">
        <w:rPr>
          <w:rFonts w:eastAsia="Times New Roman"/>
          <w:b w:val="0"/>
          <w:noProof/>
          <w:lang w:val="it-IT"/>
        </w:rPr>
        <w:t>+ Quyết định số 653/QĐ-BGTVT ngày 05/4/2011 về việc phân công, phân cấp, ủy quyền trong quản lý, thực hiện chức năng cơ quan nhà nước có thẩm quyền đối với các dự án đầu tư theo hình thức hợp đồng xây dựng - kinh doanh - chuyển giao, hợp đồng xây dựng - chuyển giao - kinh doanh, hợp đồng xây dựng - chuyển giao do Bộ Giao thông vận tải quản lý;</w:t>
      </w:r>
    </w:p>
    <w:p w:rsidR="003B52B4" w:rsidRPr="000C15C0" w:rsidRDefault="003B52B4" w:rsidP="00361B18">
      <w:pPr>
        <w:pStyle w:val="Heading1NQA"/>
        <w:numPr>
          <w:ilvl w:val="0"/>
          <w:numId w:val="0"/>
        </w:numPr>
        <w:tabs>
          <w:tab w:val="clear" w:pos="1134"/>
        </w:tabs>
        <w:spacing w:after="100"/>
        <w:ind w:firstLine="567"/>
        <w:outlineLvl w:val="2"/>
        <w:rPr>
          <w:rFonts w:eastAsia="Times New Roman"/>
          <w:b w:val="0"/>
          <w:noProof/>
          <w:lang w:val="it-IT"/>
        </w:rPr>
      </w:pPr>
      <w:r w:rsidRPr="000C15C0">
        <w:rPr>
          <w:rFonts w:eastAsia="Times New Roman"/>
          <w:b w:val="0"/>
          <w:noProof/>
          <w:lang w:val="it-IT"/>
        </w:rPr>
        <w:t xml:space="preserve">+ Quyết định số 2729/QĐ-BGTVT ngày 31/10/2012 về việc thực hiện chức năng, nhiệm vụ của cơ quan nhà nước có thẩm quyền đối với các dự án đầu tư theo hình thức đối tác công - tư do Bộ Giao thông vận tải quản lý (thay thế Quyết định số 653/QĐ-BGTVT ngày 05/4/2011);  </w:t>
      </w:r>
    </w:p>
    <w:p w:rsidR="003B52B4" w:rsidRPr="000C15C0" w:rsidRDefault="003B52B4" w:rsidP="00361B18">
      <w:pPr>
        <w:pStyle w:val="Heading1NQA"/>
        <w:numPr>
          <w:ilvl w:val="0"/>
          <w:numId w:val="0"/>
        </w:numPr>
        <w:tabs>
          <w:tab w:val="clear" w:pos="1134"/>
        </w:tabs>
        <w:spacing w:after="100"/>
        <w:ind w:firstLine="567"/>
        <w:outlineLvl w:val="2"/>
        <w:rPr>
          <w:rFonts w:eastAsia="Times New Roman"/>
          <w:b w:val="0"/>
          <w:noProof/>
          <w:lang w:val="it-IT"/>
        </w:rPr>
      </w:pPr>
      <w:r w:rsidRPr="000C15C0">
        <w:rPr>
          <w:rFonts w:eastAsia="Times New Roman"/>
          <w:b w:val="0"/>
          <w:noProof/>
          <w:lang w:val="it-IT"/>
        </w:rPr>
        <w:t>+ Quyết định số 3085/QĐ-BGTVT ngày 04/10/2013 ban hành quy định tạm thời về nhiệm vụ, quyền hạn của Ban quản lý dự án đối với dự án đầu tư theo hình thức hợp đồng BOT, BT do Bộ Giao thông vận tải quản lý;</w:t>
      </w:r>
    </w:p>
    <w:p w:rsidR="003B52B4" w:rsidRPr="000C15C0" w:rsidRDefault="003B52B4" w:rsidP="00361B18">
      <w:pPr>
        <w:pStyle w:val="Heading1NQA"/>
        <w:numPr>
          <w:ilvl w:val="0"/>
          <w:numId w:val="0"/>
        </w:numPr>
        <w:tabs>
          <w:tab w:val="clear" w:pos="1134"/>
        </w:tabs>
        <w:spacing w:after="100"/>
        <w:ind w:firstLine="567"/>
        <w:outlineLvl w:val="2"/>
        <w:rPr>
          <w:rFonts w:eastAsia="Times New Roman"/>
          <w:b w:val="0"/>
          <w:noProof/>
          <w:lang w:val="it-IT"/>
        </w:rPr>
      </w:pPr>
      <w:r w:rsidRPr="000C15C0">
        <w:rPr>
          <w:rFonts w:eastAsia="Times New Roman"/>
          <w:b w:val="0"/>
          <w:noProof/>
          <w:lang w:val="it-IT"/>
        </w:rPr>
        <w:t xml:space="preserve">+ Quyết định số 3321/QĐ-BGTVT ngày 29/8/2014 ban hành quy định về xây dựng, điều chỉnh, công bố danh mục dự án hợp đồng xây dựng - kinh doanh - chuyển giao, hợp đồng xây dựng - chuyển giao - kinh doanh, hợp đồng xây dựng - chuyển giao của Bộ Giao thông vận tải; </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lastRenderedPageBreak/>
        <w:t xml:space="preserve">+ Quyết định số 3323/QĐ-BGTVT </w:t>
      </w:r>
      <w:r w:rsidR="00EA246E" w:rsidRPr="000C15C0">
        <w:rPr>
          <w:rFonts w:eastAsia="Times New Roman"/>
          <w:b w:val="0"/>
          <w:noProof/>
          <w:lang w:val="it-IT"/>
        </w:rPr>
        <w:t xml:space="preserve">ngày </w:t>
      </w:r>
      <w:r w:rsidRPr="000C15C0">
        <w:rPr>
          <w:rFonts w:eastAsia="Times New Roman"/>
          <w:b w:val="0"/>
          <w:noProof/>
          <w:lang w:val="it-IT"/>
        </w:rPr>
        <w:t xml:space="preserve">29/8/2014 ban hành quy định trách nhiệm, quyền hạn của các cơ quan, đơn vị trong việc giám sát, thực hiện hợp đồng BOT giai đoạn kinh doanh và chuyển giao của các dự án thuộc lĩnh vực đường bộ do Bộ Giao thông vận tải quản lý; </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xml:space="preserve">+ Quyết định số 2777/QĐ-BGTVT ngày 03/8/2015 ban hành quy định tổ chức thực hiện chức năng, hiệm vụ của cơ quan nhà nước có thẩm quyền ký kết và thực hiện hợp đồng các dự án đầu tư theo hình thức đối tác công tư do Bộ Giao thông vận tải quản lý; </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Quyết định số 4255/QĐ-BGTVT ngày 01/12/2015 quy định về nhiệm vụ, quyền hạn của Ban quản lý dự án đối với dự án đầu tư theo hình thức đối tác công - tư do Bộ Giao thông vận tải quản lý;</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Thông tư số 52/2013/TT-BGTVT ngày 12/12/2013 quy định về quản lý, khai thác và bảo trì đường bộ (thay thế</w:t>
      </w:r>
      <w:r w:rsidR="00E83927" w:rsidRPr="000C15C0">
        <w:rPr>
          <w:rFonts w:eastAsia="Times New Roman"/>
          <w:b w:val="0"/>
          <w:noProof/>
          <w:lang w:val="it-IT"/>
        </w:rPr>
        <w:t xml:space="preserve"> Thông tư số </w:t>
      </w:r>
      <w:hyperlink r:id="rId10" w:tgtFrame="_blank" w:history="1">
        <w:r w:rsidR="00E83927" w:rsidRPr="000C15C0">
          <w:rPr>
            <w:rFonts w:eastAsia="Times New Roman"/>
            <w:b w:val="0"/>
            <w:noProof/>
            <w:lang w:val="it-IT"/>
          </w:rPr>
          <w:t>10/2010/TT-BGTVT</w:t>
        </w:r>
      </w:hyperlink>
      <w:r w:rsidR="00E83927" w:rsidRPr="000C15C0">
        <w:rPr>
          <w:rFonts w:eastAsia="Times New Roman"/>
          <w:b w:val="0"/>
          <w:noProof/>
          <w:lang w:val="it-IT"/>
        </w:rPr>
        <w:t xml:space="preserve"> ngày 19/4/2010)</w:t>
      </w:r>
      <w:r w:rsidRPr="000C15C0">
        <w:rPr>
          <w:rFonts w:eastAsia="Times New Roman"/>
          <w:b w:val="0"/>
          <w:noProof/>
          <w:lang w:val="it-IT"/>
        </w:rPr>
        <w:t>;</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Thông tư số 86/2015/TT-BGTVT ngày 31/12/2015 hướng dẫn chi tiết về lĩnh vực đầu tư và nội dung báo cáo nghiên cứu khả thi dự án đầu tư theo hình thức đối tác công tư thuộc lĩnh vực giao thông vận tải;</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Thông tư số 35/2016/TT-BGTVT ngày 15/11/2016 quy định mức giá tối đa dịch vụ sử dụng đường bộ các dự án đầu tư xây dựng đường bộ để kinh doanh do Bộ Giao thông vận tải quản lý;</w:t>
      </w:r>
    </w:p>
    <w:p w:rsidR="003B52B4" w:rsidRPr="000C15C0" w:rsidRDefault="003B52B4"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r w:rsidRPr="000C15C0">
        <w:rPr>
          <w:rFonts w:eastAsia="Times New Roman"/>
          <w:b w:val="0"/>
          <w:noProof/>
          <w:lang w:val="it-IT"/>
        </w:rPr>
        <w:t>+ Thông tư số 49/2016/TT-BGTVT ngày 30/12/2016 quy định về xây dựng, tổ chức và hoạt động của trạm thu giá dịch vụ sử dụng đường bộ.</w:t>
      </w:r>
    </w:p>
    <w:p w:rsidR="00E52672" w:rsidRPr="000C15C0" w:rsidRDefault="00E52672" w:rsidP="00210145">
      <w:pPr>
        <w:pStyle w:val="Heading1NQA"/>
        <w:numPr>
          <w:ilvl w:val="0"/>
          <w:numId w:val="0"/>
        </w:numPr>
        <w:tabs>
          <w:tab w:val="clear" w:pos="1134"/>
        </w:tabs>
        <w:spacing w:after="100" w:line="340" w:lineRule="exact"/>
        <w:ind w:firstLine="567"/>
        <w:outlineLvl w:val="1"/>
        <w:rPr>
          <w:b w:val="0"/>
          <w:spacing w:val="-4"/>
          <w:lang w:val="it-IT"/>
        </w:rPr>
      </w:pPr>
      <w:r w:rsidRPr="000C15C0">
        <w:rPr>
          <w:b w:val="0"/>
          <w:spacing w:val="-4"/>
          <w:lang w:val="it-IT"/>
        </w:rPr>
        <w:t xml:space="preserve">2. Đánh giá về chính sách, pháp luật </w:t>
      </w:r>
      <w:r w:rsidR="004C1319" w:rsidRPr="000C15C0">
        <w:rPr>
          <w:b w:val="0"/>
          <w:spacing w:val="-4"/>
          <w:lang w:val="it-IT"/>
        </w:rPr>
        <w:t xml:space="preserve">liên quan đến </w:t>
      </w:r>
      <w:r w:rsidRPr="000C15C0">
        <w:rPr>
          <w:b w:val="0"/>
          <w:spacing w:val="-4"/>
          <w:lang w:val="it-IT"/>
        </w:rPr>
        <w:t>đầu tư và khai thác các công trình giao thông theo hình thức hợp đồng BOT</w:t>
      </w:r>
      <w:bookmarkEnd w:id="22"/>
      <w:bookmarkEnd w:id="23"/>
      <w:r w:rsidR="004C1319" w:rsidRPr="000C15C0">
        <w:rPr>
          <w:b w:val="0"/>
          <w:spacing w:val="-4"/>
          <w:lang w:val="it-IT"/>
        </w:rPr>
        <w:t xml:space="preserve"> </w:t>
      </w:r>
      <w:r w:rsidR="004C1319" w:rsidRPr="000C15C0">
        <w:rPr>
          <w:rFonts w:eastAsia="Times New Roman"/>
          <w:b w:val="0"/>
          <w:noProof/>
          <w:spacing w:val="-4"/>
        </w:rPr>
        <w:t>và việc tổ chức thực hiện</w:t>
      </w:r>
    </w:p>
    <w:p w:rsidR="003D61C0" w:rsidRPr="000C15C0" w:rsidRDefault="003D61C0" w:rsidP="00210145">
      <w:pPr>
        <w:pStyle w:val="Heading1NQA"/>
        <w:numPr>
          <w:ilvl w:val="0"/>
          <w:numId w:val="0"/>
        </w:numPr>
        <w:tabs>
          <w:tab w:val="clear" w:pos="1134"/>
        </w:tabs>
        <w:spacing w:after="100" w:line="340" w:lineRule="exact"/>
        <w:ind w:firstLine="567"/>
        <w:outlineLvl w:val="2"/>
        <w:rPr>
          <w:rFonts w:eastAsia="Times New Roman"/>
          <w:b w:val="0"/>
          <w:noProof/>
          <w:lang w:val="it-IT"/>
        </w:rPr>
      </w:pPr>
      <w:bookmarkStart w:id="25" w:name="_Toc475609619"/>
      <w:bookmarkStart w:id="26" w:name="_Toc477332034"/>
      <w:r w:rsidRPr="000C15C0">
        <w:rPr>
          <w:rFonts w:eastAsia="Times New Roman"/>
          <w:b w:val="0"/>
          <w:noProof/>
          <w:lang w:val="it-IT"/>
        </w:rPr>
        <w:t>Để điều chỉnh hoạt động đầu tư theo hình thức BOT, Chính phủ đã chỉ đạo các bộ, ngành ban hành hoặc trình cấp có thẩm quyền ban hành nhiều văn bản quy phạm pháp luật từ thông tư, nghị định đến các luật. Từng bước các bất cập, khoảng trống pháp lý đã được khắc phục và điều chỉnh</w:t>
      </w:r>
      <w:r w:rsidR="00361B18">
        <w:rPr>
          <w:rFonts w:eastAsia="Times New Roman"/>
          <w:b w:val="0"/>
          <w:noProof/>
          <w:lang w:val="it-IT"/>
        </w:rPr>
        <w:t>,</w:t>
      </w:r>
      <w:r w:rsidRPr="000C15C0">
        <w:rPr>
          <w:rFonts w:eastAsia="Times New Roman"/>
          <w:b w:val="0"/>
          <w:noProof/>
          <w:lang w:val="it-IT"/>
        </w:rPr>
        <w:t xml:space="preserve"> đặc biệt </w:t>
      </w:r>
      <w:r w:rsidR="00361B18">
        <w:rPr>
          <w:rFonts w:eastAsia="Times New Roman"/>
          <w:b w:val="0"/>
          <w:noProof/>
          <w:lang w:val="it-IT"/>
        </w:rPr>
        <w:t xml:space="preserve">là </w:t>
      </w:r>
      <w:r w:rsidRPr="000C15C0">
        <w:rPr>
          <w:rFonts w:eastAsia="Times New Roman"/>
          <w:b w:val="0"/>
          <w:noProof/>
          <w:lang w:val="it-IT"/>
        </w:rPr>
        <w:t>giai đoạn từ 2014 đến nay. Tuy nhiên, việc ban hành chính sách, pháp luật trong lĩnh vực này còn một số hạn chế sau đây.</w:t>
      </w:r>
    </w:p>
    <w:p w:rsidR="00E52672" w:rsidRPr="000C15C0" w:rsidRDefault="00956FCF" w:rsidP="00210145">
      <w:pPr>
        <w:pStyle w:val="Heading1NQA"/>
        <w:numPr>
          <w:ilvl w:val="0"/>
          <w:numId w:val="0"/>
        </w:numPr>
        <w:tabs>
          <w:tab w:val="clear" w:pos="1134"/>
        </w:tabs>
        <w:spacing w:after="100" w:line="340" w:lineRule="exact"/>
        <w:ind w:firstLine="567"/>
        <w:outlineLvl w:val="2"/>
        <w:rPr>
          <w:rFonts w:eastAsia="Times New Roman"/>
          <w:b w:val="0"/>
          <w:noProof/>
        </w:rPr>
      </w:pPr>
      <w:r w:rsidRPr="000C15C0">
        <w:rPr>
          <w:rFonts w:eastAsia="Times New Roman"/>
          <w:b w:val="0"/>
          <w:noProof/>
        </w:rPr>
        <w:t>a)</w:t>
      </w:r>
      <w:r w:rsidR="00E52672" w:rsidRPr="000C15C0">
        <w:rPr>
          <w:rFonts w:eastAsia="Times New Roman"/>
          <w:b w:val="0"/>
          <w:noProof/>
          <w:lang w:val="vi-VN"/>
        </w:rPr>
        <w:t xml:space="preserve"> </w:t>
      </w:r>
      <w:r w:rsidR="004C1319" w:rsidRPr="000C15C0">
        <w:rPr>
          <w:rFonts w:eastAsia="Times New Roman"/>
          <w:b w:val="0"/>
          <w:noProof/>
        </w:rPr>
        <w:t>V</w:t>
      </w:r>
      <w:r w:rsidR="00E52672" w:rsidRPr="000C15C0">
        <w:rPr>
          <w:rFonts w:eastAsia="Times New Roman"/>
          <w:b w:val="0"/>
          <w:noProof/>
          <w:lang w:val="vi-VN"/>
        </w:rPr>
        <w:t xml:space="preserve">ề nội dung chính sách, pháp luật </w:t>
      </w:r>
      <w:r w:rsidR="00F032C1" w:rsidRPr="000C15C0">
        <w:rPr>
          <w:rFonts w:eastAsia="Times New Roman"/>
          <w:b w:val="0"/>
          <w:noProof/>
        </w:rPr>
        <w:t>liên quan đến</w:t>
      </w:r>
      <w:r w:rsidR="00E52672" w:rsidRPr="000C15C0">
        <w:rPr>
          <w:rFonts w:eastAsia="Times New Roman"/>
          <w:b w:val="0"/>
          <w:noProof/>
          <w:lang w:val="vi-VN"/>
        </w:rPr>
        <w:t xml:space="preserve"> đầu tư và khai thác các công trình giao thông theo hình thức hợp đồng BOT</w:t>
      </w:r>
      <w:bookmarkEnd w:id="25"/>
      <w:bookmarkEnd w:id="26"/>
      <w:r w:rsidR="00E52672" w:rsidRPr="000C15C0">
        <w:rPr>
          <w:rFonts w:eastAsia="Times New Roman"/>
          <w:b w:val="0"/>
          <w:noProof/>
          <w:lang w:val="vi-VN"/>
        </w:rPr>
        <w:t xml:space="preserve"> </w:t>
      </w:r>
    </w:p>
    <w:p w:rsidR="00D357DD" w:rsidRPr="000C15C0" w:rsidRDefault="00E84DE5" w:rsidP="00210145">
      <w:pPr>
        <w:spacing w:after="100" w:line="340" w:lineRule="exact"/>
        <w:ind w:firstLine="567"/>
        <w:jc w:val="both"/>
        <w:rPr>
          <w:rFonts w:ascii="Times New Roman" w:hAnsi="Times New Roman"/>
          <w:iCs/>
          <w:spacing w:val="2"/>
          <w:sz w:val="28"/>
          <w:szCs w:val="28"/>
          <w:lang w:val="it-IT"/>
        </w:rPr>
      </w:pPr>
      <w:r w:rsidRPr="000C15C0">
        <w:rPr>
          <w:rFonts w:ascii="Times New Roman" w:hAnsi="Times New Roman"/>
          <w:iCs/>
          <w:spacing w:val="2"/>
          <w:sz w:val="28"/>
          <w:szCs w:val="28"/>
          <w:lang w:val="it-IT"/>
        </w:rPr>
        <w:t>Các quy định về đầu tư theo hình thức hợp đồng BOT là cơ sở pháp lý đầu tiên về PPP trong phát triển cơ sở hạ tầng tại Việt Nam. Chính phủ đã rất tích cực trong việc cải cách các cơ chế</w:t>
      </w:r>
      <w:r w:rsidR="00E5216F" w:rsidRPr="000C15C0">
        <w:rPr>
          <w:rFonts w:ascii="Times New Roman" w:hAnsi="Times New Roman"/>
          <w:iCs/>
          <w:spacing w:val="2"/>
          <w:sz w:val="28"/>
          <w:szCs w:val="28"/>
          <w:lang w:val="it-IT"/>
        </w:rPr>
        <w:t>,</w:t>
      </w:r>
      <w:r w:rsidRPr="000C15C0">
        <w:rPr>
          <w:rFonts w:ascii="Times New Roman" w:hAnsi="Times New Roman"/>
          <w:iCs/>
          <w:spacing w:val="2"/>
          <w:sz w:val="28"/>
          <w:szCs w:val="28"/>
          <w:lang w:val="it-IT"/>
        </w:rPr>
        <w:t xml:space="preserve"> chính sách và hoàn thiện hệ thống pháp luật về đầu tư PPP (trong đó có hình thức hợp đồng BOT), từng bước hoàn thiện khung pháp lý rõ ràng, phù hợp với thông lệ quốc tế và điều kiện của Việt Nam, khắc phục hạn chế của các quy định trước đây. Như vậy, có </w:t>
      </w:r>
      <w:r w:rsidRPr="000B61E1">
        <w:rPr>
          <w:rFonts w:ascii="Times New Roman" w:hAnsi="Times New Roman"/>
          <w:iCs/>
          <w:spacing w:val="-4"/>
          <w:sz w:val="28"/>
          <w:szCs w:val="28"/>
          <w:lang w:val="it-IT"/>
        </w:rPr>
        <w:t xml:space="preserve">thể khẳng định, môi trường pháp lý về đầu tư PPP đã được cải thiện trong thời </w:t>
      </w:r>
      <w:r w:rsidRPr="000C15C0">
        <w:rPr>
          <w:rFonts w:ascii="Times New Roman" w:hAnsi="Times New Roman"/>
          <w:iCs/>
          <w:spacing w:val="2"/>
          <w:sz w:val="28"/>
          <w:szCs w:val="28"/>
          <w:lang w:val="it-IT"/>
        </w:rPr>
        <w:lastRenderedPageBreak/>
        <w:t>gian qua, tạo "sân chơi" bình đẳng, không phân biệt đối xử giữa các nhà đầu tư. Hoạt động đầu tư theo hình thức này đã góp phần đa dạng hóa nguồn vốn đầu tư phát triển hạ tầng và đang trở thành một trong những mô hình đầu tư có hiệu quả</w:t>
      </w:r>
      <w:r w:rsidR="007C000E" w:rsidRPr="000C15C0">
        <w:rPr>
          <w:rFonts w:ascii="Times New Roman" w:hAnsi="Times New Roman"/>
          <w:iCs/>
          <w:spacing w:val="2"/>
          <w:sz w:val="28"/>
          <w:szCs w:val="28"/>
          <w:lang w:val="it-IT"/>
        </w:rPr>
        <w:t xml:space="preserve">. </w:t>
      </w:r>
    </w:p>
    <w:p w:rsidR="00E52672" w:rsidRPr="000C15C0" w:rsidRDefault="006B44E6" w:rsidP="00210145">
      <w:pPr>
        <w:spacing w:after="100" w:line="340" w:lineRule="exact"/>
        <w:ind w:firstLine="567"/>
        <w:jc w:val="both"/>
        <w:rPr>
          <w:rFonts w:ascii="Times New Roman" w:hAnsi="Times New Roman"/>
          <w:iCs/>
          <w:sz w:val="28"/>
          <w:szCs w:val="28"/>
          <w:lang w:val="it-IT"/>
        </w:rPr>
      </w:pPr>
      <w:r w:rsidRPr="000C15C0">
        <w:rPr>
          <w:rFonts w:ascii="Times New Roman" w:hAnsi="Times New Roman"/>
          <w:iCs/>
          <w:sz w:val="28"/>
          <w:szCs w:val="28"/>
          <w:lang w:val="it-IT"/>
        </w:rPr>
        <w:t>Chính sách, pháp luật về đầu tư và khai thác các công trình giao thông theo hình thức hợp đồng BOT có thể đánh giá trên các khía cạnh</w:t>
      </w:r>
      <w:r w:rsidR="00E52672" w:rsidRPr="000C15C0">
        <w:rPr>
          <w:rFonts w:ascii="Times New Roman" w:hAnsi="Times New Roman"/>
          <w:iCs/>
          <w:sz w:val="28"/>
          <w:szCs w:val="28"/>
          <w:lang w:val="it-IT"/>
        </w:rPr>
        <w:t xml:space="preserve"> sau đây</w:t>
      </w:r>
      <w:r w:rsidR="007C000E" w:rsidRPr="000C15C0">
        <w:rPr>
          <w:rFonts w:ascii="Times New Roman" w:hAnsi="Times New Roman"/>
          <w:iCs/>
          <w:sz w:val="28"/>
          <w:szCs w:val="28"/>
          <w:lang w:val="it-IT"/>
        </w:rPr>
        <w:t>:</w:t>
      </w:r>
    </w:p>
    <w:p w:rsidR="00E52672" w:rsidRPr="000C15C0" w:rsidRDefault="00956FCF" w:rsidP="00210145">
      <w:pPr>
        <w:spacing w:after="100" w:line="340" w:lineRule="exact"/>
        <w:ind w:firstLine="567"/>
        <w:jc w:val="both"/>
        <w:rPr>
          <w:rFonts w:ascii="Times New Roman" w:hAnsi="Times New Roman"/>
          <w:iCs/>
          <w:spacing w:val="2"/>
          <w:sz w:val="28"/>
          <w:szCs w:val="28"/>
          <w:lang w:val="it-IT"/>
        </w:rPr>
      </w:pPr>
      <w:r w:rsidRPr="000C15C0">
        <w:rPr>
          <w:rFonts w:ascii="Times New Roman" w:hAnsi="Times New Roman"/>
          <w:iCs/>
          <w:spacing w:val="2"/>
          <w:sz w:val="28"/>
          <w:szCs w:val="28"/>
          <w:lang w:val="it-IT"/>
        </w:rPr>
        <w:t>-</w:t>
      </w:r>
      <w:r w:rsidR="00E52672" w:rsidRPr="000C15C0">
        <w:rPr>
          <w:rFonts w:ascii="Times New Roman" w:hAnsi="Times New Roman"/>
          <w:iCs/>
          <w:spacing w:val="2"/>
          <w:sz w:val="28"/>
          <w:szCs w:val="28"/>
          <w:lang w:val="it-IT"/>
        </w:rPr>
        <w:t xml:space="preserve"> Tính cấp thiết và kịp thời</w:t>
      </w:r>
      <w:r w:rsidR="00D357DD" w:rsidRPr="000C15C0">
        <w:rPr>
          <w:rFonts w:ascii="Times New Roman" w:hAnsi="Times New Roman"/>
          <w:iCs/>
          <w:spacing w:val="2"/>
          <w:sz w:val="28"/>
          <w:szCs w:val="28"/>
          <w:lang w:val="it-IT"/>
        </w:rPr>
        <w:t xml:space="preserve"> </w:t>
      </w:r>
    </w:p>
    <w:p w:rsidR="008402AD" w:rsidRPr="00811546" w:rsidRDefault="00C0023C" w:rsidP="00210145">
      <w:pPr>
        <w:spacing w:after="100" w:line="340" w:lineRule="exact"/>
        <w:ind w:firstLine="567"/>
        <w:jc w:val="both"/>
        <w:rPr>
          <w:rFonts w:ascii="Times New Roman" w:hAnsi="Times New Roman"/>
          <w:iCs/>
          <w:spacing w:val="-2"/>
          <w:sz w:val="28"/>
          <w:szCs w:val="28"/>
          <w:lang w:val="it-IT"/>
        </w:rPr>
      </w:pPr>
      <w:r w:rsidRPr="00811546">
        <w:rPr>
          <w:rFonts w:ascii="Times New Roman" w:hAnsi="Times New Roman"/>
          <w:iCs/>
          <w:spacing w:val="-2"/>
          <w:sz w:val="28"/>
          <w:szCs w:val="28"/>
          <w:lang w:val="it-IT"/>
        </w:rPr>
        <w:t xml:space="preserve">Trong điều kiện nguồn vốn đầu tư công hạn hẹp, không đáp ứng được nhu cầu đầu tư phát triển kết cấu hạ tầng, việc đẩy mạnh thu hút các nguồn lực xã hội theo hướng xã hội hóa đầu tư là chủ trương đúng đắn, cấp thiết, kịp thời của Nhà nước nhằm huy động các nguồn lực trong và ngoài nước đầu tư xây dựng, phát triển đồng bộ kết cấu hạ tầng, trong đó có hạ tầng giao thông. </w:t>
      </w:r>
      <w:r w:rsidR="00A7053C" w:rsidRPr="00811546">
        <w:rPr>
          <w:rFonts w:ascii="Times New Roman" w:hAnsi="Times New Roman"/>
          <w:iCs/>
          <w:spacing w:val="-2"/>
          <w:sz w:val="28"/>
          <w:szCs w:val="28"/>
          <w:lang w:val="it-IT"/>
        </w:rPr>
        <w:t xml:space="preserve">Việc </w:t>
      </w:r>
      <w:r w:rsidRPr="00811546">
        <w:rPr>
          <w:rFonts w:ascii="Times New Roman" w:hAnsi="Times New Roman"/>
          <w:iCs/>
          <w:spacing w:val="-2"/>
          <w:sz w:val="28"/>
          <w:szCs w:val="28"/>
          <w:lang w:val="it-IT"/>
        </w:rPr>
        <w:t xml:space="preserve">tham gia của thành phần kinh tế ngoài nhà nước sẽ làm cho dự án </w:t>
      </w:r>
      <w:r w:rsidR="008402AD" w:rsidRPr="00811546">
        <w:rPr>
          <w:rFonts w:ascii="Times New Roman" w:hAnsi="Times New Roman"/>
          <w:iCs/>
          <w:spacing w:val="-2"/>
          <w:sz w:val="28"/>
          <w:szCs w:val="28"/>
          <w:lang w:val="it-IT"/>
        </w:rPr>
        <w:t xml:space="preserve">được </w:t>
      </w:r>
      <w:r w:rsidRPr="00811546">
        <w:rPr>
          <w:rFonts w:ascii="Times New Roman" w:hAnsi="Times New Roman"/>
          <w:iCs/>
          <w:spacing w:val="-2"/>
          <w:sz w:val="28"/>
          <w:szCs w:val="28"/>
          <w:lang w:val="it-IT"/>
        </w:rPr>
        <w:t>quản lý có hiệu quả, minh bạ</w:t>
      </w:r>
      <w:r w:rsidR="008402AD" w:rsidRPr="00811546">
        <w:rPr>
          <w:rFonts w:ascii="Times New Roman" w:hAnsi="Times New Roman"/>
          <w:iCs/>
          <w:spacing w:val="-2"/>
          <w:sz w:val="28"/>
          <w:szCs w:val="28"/>
          <w:lang w:val="it-IT"/>
        </w:rPr>
        <w:t>ch</w:t>
      </w:r>
      <w:r w:rsidR="00361B18">
        <w:rPr>
          <w:rFonts w:ascii="Times New Roman" w:hAnsi="Times New Roman"/>
          <w:iCs/>
          <w:spacing w:val="-2"/>
          <w:sz w:val="28"/>
          <w:szCs w:val="28"/>
          <w:lang w:val="it-IT"/>
        </w:rPr>
        <w:t xml:space="preserve"> hơn</w:t>
      </w:r>
      <w:r w:rsidRPr="00811546">
        <w:rPr>
          <w:rFonts w:ascii="Times New Roman" w:hAnsi="Times New Roman"/>
          <w:iCs/>
          <w:spacing w:val="-2"/>
          <w:sz w:val="28"/>
          <w:szCs w:val="28"/>
          <w:lang w:val="it-IT"/>
        </w:rPr>
        <w:t xml:space="preserve">, tiết kiệm được nguồn vốn đầu tư của nhà nước cho mục tiêu phát triển kinh tế - xã hội khác. Hình thức đầu tư PPP trong đó có các hợp đồng BOT, xây dựng - chuyển giao - kinh doanh (BTO), xây dựng - chuyển giao (BT)… nói chung tạo điều kiện, cơ hội cho thành phần kinh tế tư nhân tham gia vào phát triển hạ tầng giao thông. </w:t>
      </w:r>
      <w:r w:rsidR="008402AD" w:rsidRPr="00811546">
        <w:rPr>
          <w:rFonts w:ascii="Times New Roman" w:hAnsi="Times New Roman"/>
          <w:iCs/>
          <w:spacing w:val="-2"/>
          <w:sz w:val="28"/>
          <w:szCs w:val="28"/>
          <w:lang w:val="it-IT"/>
        </w:rPr>
        <w:t xml:space="preserve">Do đặc điểm các phương thức đầu tư trong giai đoạn này chủ yếu là đầu tư công hoặc đầu tư tư nhân thuần túy nên các luật ban hành trước năm 2014 phần lớn đều tiếp cận theo hướng điều chỉnh riêng biệt các hoạt động đầu tư công hoặc đầu tư tư nhân. </w:t>
      </w:r>
    </w:p>
    <w:p w:rsidR="008402AD" w:rsidRPr="00FE59D2" w:rsidRDefault="008402AD" w:rsidP="00210145">
      <w:pPr>
        <w:spacing w:after="100" w:line="340" w:lineRule="exact"/>
        <w:ind w:firstLine="567"/>
        <w:jc w:val="both"/>
        <w:rPr>
          <w:rFonts w:ascii="Times New Roman" w:hAnsi="Times New Roman"/>
          <w:sz w:val="28"/>
          <w:szCs w:val="28"/>
          <w:lang w:val="it-IT"/>
        </w:rPr>
      </w:pPr>
      <w:r w:rsidRPr="00C0023C">
        <w:rPr>
          <w:rFonts w:ascii="Times New Roman" w:hAnsi="Times New Roman"/>
          <w:iCs/>
          <w:spacing w:val="2"/>
          <w:sz w:val="28"/>
          <w:szCs w:val="28"/>
          <w:lang w:val="it-IT"/>
        </w:rPr>
        <w:t>Tr</w:t>
      </w:r>
      <w:r>
        <w:rPr>
          <w:rFonts w:ascii="Times New Roman" w:hAnsi="Times New Roman"/>
          <w:iCs/>
          <w:spacing w:val="2"/>
          <w:sz w:val="28"/>
          <w:szCs w:val="28"/>
          <w:lang w:val="it-IT"/>
        </w:rPr>
        <w:t>ước yêu cầu cần khuyến khích</w:t>
      </w:r>
      <w:r w:rsidRPr="00C0023C">
        <w:rPr>
          <w:rFonts w:ascii="Times New Roman" w:hAnsi="Times New Roman"/>
          <w:iCs/>
          <w:spacing w:val="2"/>
          <w:sz w:val="28"/>
          <w:szCs w:val="28"/>
          <w:lang w:val="it-IT"/>
        </w:rPr>
        <w:t xml:space="preserve"> hoạt động đầu tư theo hình thức BOT, Chính phủ</w:t>
      </w:r>
      <w:r>
        <w:rPr>
          <w:rFonts w:ascii="Times New Roman" w:hAnsi="Times New Roman"/>
          <w:iCs/>
          <w:spacing w:val="2"/>
          <w:sz w:val="28"/>
          <w:szCs w:val="28"/>
          <w:lang w:val="it-IT"/>
        </w:rPr>
        <w:t xml:space="preserve">, Thủ tướng Chính phủ đã kịp thời ban hành các quy định điều chỉnh hoạt động đầu tư này, chủ yếu dưới hình thức nghị định của Chính phủ và quyết định của Thủ tướng Chính phủ. Gần đây, Chính phủ đã </w:t>
      </w:r>
      <w:r w:rsidRPr="00C0023C">
        <w:rPr>
          <w:rFonts w:ascii="Times New Roman" w:hAnsi="Times New Roman"/>
          <w:iCs/>
          <w:spacing w:val="2"/>
          <w:sz w:val="28"/>
          <w:szCs w:val="28"/>
          <w:lang w:val="it-IT"/>
        </w:rPr>
        <w:t>chỉ đạo Bộ Kế hoạch và Đầu tư chủ trì sửa đổi các nghị định điều chỉnh hình thức đầu tư BOT và năm 2015 Chính phủ đã ban hành Nghị định số 15/2015/NĐ-CP về đầu tư theo hình thức đối tác công tư và Nghị định số 30/2015/NĐ-CP quy định chi tiết thi hành một số điều của Luật đấu thầu về lựa chọn nhà đầu tư</w:t>
      </w:r>
      <w:r>
        <w:rPr>
          <w:rFonts w:ascii="Times New Roman" w:hAnsi="Times New Roman"/>
          <w:iCs/>
          <w:spacing w:val="2"/>
          <w:sz w:val="28"/>
          <w:szCs w:val="28"/>
          <w:lang w:val="it-IT"/>
        </w:rPr>
        <w:t>. H</w:t>
      </w:r>
      <w:r w:rsidRPr="00C0023C">
        <w:rPr>
          <w:rFonts w:ascii="Times New Roman" w:hAnsi="Times New Roman"/>
          <w:iCs/>
          <w:spacing w:val="2"/>
          <w:sz w:val="28"/>
          <w:szCs w:val="28"/>
          <w:lang w:val="it-IT"/>
        </w:rPr>
        <w:t>iện nay</w:t>
      </w:r>
      <w:r>
        <w:rPr>
          <w:rFonts w:ascii="Times New Roman" w:hAnsi="Times New Roman"/>
          <w:iCs/>
          <w:spacing w:val="2"/>
          <w:sz w:val="28"/>
          <w:szCs w:val="28"/>
          <w:lang w:val="it-IT"/>
        </w:rPr>
        <w:t>,</w:t>
      </w:r>
      <w:r w:rsidRPr="00C0023C">
        <w:rPr>
          <w:rFonts w:ascii="Times New Roman" w:hAnsi="Times New Roman"/>
          <w:iCs/>
          <w:spacing w:val="2"/>
          <w:sz w:val="28"/>
          <w:szCs w:val="28"/>
          <w:lang w:val="it-IT"/>
        </w:rPr>
        <w:t xml:space="preserve"> Bộ Kế hoạch và Đầu tư</w:t>
      </w:r>
      <w:r>
        <w:rPr>
          <w:rFonts w:ascii="Times New Roman" w:hAnsi="Times New Roman"/>
          <w:iCs/>
          <w:spacing w:val="2"/>
          <w:sz w:val="28"/>
          <w:szCs w:val="28"/>
          <w:lang w:val="it-IT"/>
        </w:rPr>
        <w:t xml:space="preserve"> tiếp tục nghiên cứu</w:t>
      </w:r>
      <w:r w:rsidRPr="00C0023C">
        <w:rPr>
          <w:rFonts w:ascii="Times New Roman" w:hAnsi="Times New Roman"/>
          <w:iCs/>
          <w:spacing w:val="2"/>
          <w:sz w:val="28"/>
          <w:szCs w:val="28"/>
          <w:lang w:val="it-IT"/>
        </w:rPr>
        <w:t xml:space="preserve"> điều chỉnh các nghị định này. </w:t>
      </w:r>
      <w:r>
        <w:rPr>
          <w:rFonts w:ascii="Times New Roman" w:hAnsi="Times New Roman"/>
          <w:iCs/>
          <w:spacing w:val="2"/>
          <w:sz w:val="28"/>
          <w:szCs w:val="28"/>
          <w:lang w:val="it-IT"/>
        </w:rPr>
        <w:t xml:space="preserve">Như vậy, trước đòi hỏi cấp thiết của thực tiễn, </w:t>
      </w:r>
      <w:r w:rsidRPr="00C0023C">
        <w:rPr>
          <w:rFonts w:ascii="Times New Roman" w:hAnsi="Times New Roman"/>
          <w:iCs/>
          <w:spacing w:val="2"/>
          <w:sz w:val="28"/>
          <w:szCs w:val="28"/>
          <w:lang w:val="it-IT"/>
        </w:rPr>
        <w:t xml:space="preserve">các cơ quan quản lý đã </w:t>
      </w:r>
      <w:r>
        <w:rPr>
          <w:rFonts w:ascii="Times New Roman" w:hAnsi="Times New Roman"/>
          <w:iCs/>
          <w:spacing w:val="2"/>
          <w:sz w:val="28"/>
          <w:szCs w:val="28"/>
          <w:lang w:val="it-IT"/>
        </w:rPr>
        <w:t>kịp thời</w:t>
      </w:r>
      <w:r w:rsidRPr="00C0023C">
        <w:rPr>
          <w:rFonts w:ascii="Times New Roman" w:hAnsi="Times New Roman"/>
          <w:iCs/>
          <w:spacing w:val="2"/>
          <w:sz w:val="28"/>
          <w:szCs w:val="28"/>
          <w:lang w:val="it-IT"/>
        </w:rPr>
        <w:t xml:space="preserve"> ban hành các quy định pháp luật để quản lý, điều chỉnh hoạt động đầu tư theo hình thức </w:t>
      </w:r>
      <w:r>
        <w:rPr>
          <w:rFonts w:ascii="Times New Roman" w:hAnsi="Times New Roman"/>
          <w:iCs/>
          <w:spacing w:val="2"/>
          <w:sz w:val="28"/>
          <w:szCs w:val="28"/>
          <w:lang w:val="it-IT"/>
        </w:rPr>
        <w:t>BOT/</w:t>
      </w:r>
      <w:r w:rsidRPr="00C0023C">
        <w:rPr>
          <w:rFonts w:ascii="Times New Roman" w:hAnsi="Times New Roman"/>
          <w:iCs/>
          <w:spacing w:val="2"/>
          <w:sz w:val="28"/>
          <w:szCs w:val="28"/>
          <w:lang w:val="it-IT"/>
        </w:rPr>
        <w:t>PPP.</w:t>
      </w:r>
    </w:p>
    <w:p w:rsidR="00E52672" w:rsidRPr="000C15C0" w:rsidRDefault="00956FCF" w:rsidP="00210145">
      <w:pPr>
        <w:keepNext/>
        <w:widowControl w:val="0"/>
        <w:spacing w:after="10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w:t>
      </w:r>
      <w:r w:rsidR="00E52672" w:rsidRPr="000C15C0">
        <w:rPr>
          <w:rFonts w:ascii="Times New Roman" w:hAnsi="Times New Roman"/>
          <w:sz w:val="28"/>
          <w:szCs w:val="28"/>
          <w:lang w:val="pt-BR"/>
        </w:rPr>
        <w:t xml:space="preserve"> Tính phù hợp</w:t>
      </w:r>
    </w:p>
    <w:p w:rsidR="00E52672" w:rsidRPr="000C15C0" w:rsidRDefault="00E52672" w:rsidP="00210145">
      <w:pPr>
        <w:spacing w:after="100" w:line="340" w:lineRule="exact"/>
        <w:ind w:firstLine="567"/>
        <w:jc w:val="both"/>
        <w:rPr>
          <w:rFonts w:ascii="Times New Roman" w:hAnsi="Times New Roman"/>
          <w:iCs/>
          <w:sz w:val="28"/>
          <w:szCs w:val="28"/>
          <w:lang w:val="it-IT"/>
        </w:rPr>
      </w:pPr>
      <w:bookmarkStart w:id="27" w:name="_Hlk489858844"/>
      <w:r w:rsidRPr="000C15C0">
        <w:rPr>
          <w:rFonts w:ascii="Times New Roman" w:hAnsi="Times New Roman"/>
          <w:iCs/>
          <w:sz w:val="28"/>
          <w:szCs w:val="28"/>
          <w:lang w:val="it-IT"/>
        </w:rPr>
        <w:t xml:space="preserve">Rất nhiều luật khi xây dựng được tiếp cận trên quan điểm điều chỉnh các hoạt động đầu tư công và đầu tư tư nhân là chủ yếu, chưa xét đến đặc thù đầu tư hợp tác công tư. </w:t>
      </w:r>
    </w:p>
    <w:p w:rsidR="00A37A88" w:rsidRPr="000C15C0" w:rsidRDefault="00A37A88" w:rsidP="000B61E1">
      <w:pPr>
        <w:spacing w:after="80" w:line="240" w:lineRule="auto"/>
        <w:ind w:firstLine="567"/>
        <w:jc w:val="both"/>
        <w:rPr>
          <w:rFonts w:ascii="Times New Roman" w:hAnsi="Times New Roman"/>
          <w:sz w:val="28"/>
          <w:szCs w:val="28"/>
          <w:lang w:val="pt-BR"/>
        </w:rPr>
      </w:pPr>
      <w:r w:rsidRPr="000B61E1">
        <w:rPr>
          <w:rFonts w:ascii="Times New Roman" w:hAnsi="Times New Roman"/>
          <w:spacing w:val="-4"/>
          <w:sz w:val="28"/>
          <w:szCs w:val="28"/>
          <w:lang w:val="pt-BR"/>
        </w:rPr>
        <w:t xml:space="preserve">Nghị định số 15/2015/NĐ-CP và </w:t>
      </w:r>
      <w:r w:rsidRPr="000B61E1">
        <w:rPr>
          <w:rFonts w:ascii="Times New Roman" w:hAnsi="Times New Roman"/>
          <w:spacing w:val="-4"/>
          <w:sz w:val="28"/>
          <w:szCs w:val="28"/>
          <w:lang w:val="pl-PL"/>
        </w:rPr>
        <w:t>Nghị định số 30/2015/NĐ-CP</w:t>
      </w:r>
      <w:r w:rsidRPr="000B61E1">
        <w:rPr>
          <w:rFonts w:ascii="Times New Roman" w:hAnsi="Times New Roman"/>
          <w:spacing w:val="-4"/>
          <w:sz w:val="28"/>
          <w:szCs w:val="28"/>
          <w:lang w:val="pt-BR"/>
        </w:rPr>
        <w:t xml:space="preserve"> được quy định cụ thể và phù hợp với thông lệ quốc tế, tuy nhiên một số nội dung vẫn cần</w:t>
      </w:r>
      <w:r w:rsidRPr="000C15C0">
        <w:rPr>
          <w:rFonts w:ascii="Times New Roman" w:hAnsi="Times New Roman"/>
          <w:sz w:val="28"/>
          <w:szCs w:val="28"/>
          <w:lang w:val="pt-BR"/>
        </w:rPr>
        <w:t xml:space="preserve"> được điều chỉnh phù hợp với với thực tiễn. Bên cạnh đó, một số nội dung tại </w:t>
      </w:r>
      <w:r w:rsidRPr="000C15C0">
        <w:rPr>
          <w:rFonts w:ascii="Times New Roman" w:hAnsi="Times New Roman"/>
          <w:sz w:val="28"/>
          <w:szCs w:val="28"/>
          <w:lang w:val="pt-BR"/>
        </w:rPr>
        <w:lastRenderedPageBreak/>
        <w:t>các luật quy định khác với Nghị định số 15/2015/NĐ-CP và chưa phù hợp với thực tiễn như tiến độ góp vốn chủ sở hữu, cơ chế chia sẻ rủi ro...; một số quy định tạ</w:t>
      </w:r>
      <w:r w:rsidR="00E000FD" w:rsidRPr="000C15C0">
        <w:rPr>
          <w:rFonts w:ascii="Times New Roman" w:hAnsi="Times New Roman"/>
          <w:sz w:val="28"/>
          <w:szCs w:val="28"/>
          <w:lang w:val="pt-BR"/>
        </w:rPr>
        <w:t>i các t</w:t>
      </w:r>
      <w:r w:rsidRPr="000C15C0">
        <w:rPr>
          <w:rFonts w:ascii="Times New Roman" w:hAnsi="Times New Roman"/>
          <w:sz w:val="28"/>
          <w:szCs w:val="28"/>
          <w:lang w:val="pt-BR"/>
        </w:rPr>
        <w:t>hông tư hướng dẫn chưa phù hợp với thông lệ quốc tế như lợi nhuận vốn chủ sở hữu, tiêu chí đấu thầu...</w:t>
      </w:r>
    </w:p>
    <w:bookmarkEnd w:id="27"/>
    <w:p w:rsidR="00E52672" w:rsidRPr="000C15C0" w:rsidRDefault="00956FCF" w:rsidP="000B61E1">
      <w:pPr>
        <w:spacing w:after="80" w:line="240" w:lineRule="auto"/>
        <w:ind w:firstLine="567"/>
        <w:jc w:val="both"/>
        <w:rPr>
          <w:rFonts w:ascii="Times New Roman" w:hAnsi="Times New Roman"/>
          <w:sz w:val="28"/>
          <w:szCs w:val="28"/>
          <w:lang w:val="pt-BR"/>
        </w:rPr>
      </w:pPr>
      <w:r w:rsidRPr="000C15C0">
        <w:rPr>
          <w:rFonts w:ascii="Times New Roman" w:hAnsi="Times New Roman"/>
          <w:sz w:val="28"/>
          <w:szCs w:val="28"/>
          <w:lang w:val="pt-BR"/>
        </w:rPr>
        <w:t>-</w:t>
      </w:r>
      <w:r w:rsidR="00E52672" w:rsidRPr="000C15C0">
        <w:rPr>
          <w:rFonts w:ascii="Times New Roman" w:hAnsi="Times New Roman"/>
          <w:sz w:val="28"/>
          <w:szCs w:val="28"/>
          <w:lang w:val="pt-BR"/>
        </w:rPr>
        <w:t xml:space="preserve"> Tính đầy đủ, đồng bộ, </w:t>
      </w:r>
      <w:r w:rsidR="008402AD">
        <w:rPr>
          <w:rFonts w:ascii="Times New Roman" w:hAnsi="Times New Roman"/>
          <w:sz w:val="28"/>
          <w:szCs w:val="28"/>
          <w:lang w:val="pt-BR"/>
        </w:rPr>
        <w:t>ổn định</w:t>
      </w:r>
      <w:r w:rsidR="00E52672" w:rsidRPr="000C15C0">
        <w:rPr>
          <w:rFonts w:ascii="Times New Roman" w:hAnsi="Times New Roman"/>
          <w:sz w:val="28"/>
          <w:szCs w:val="28"/>
          <w:lang w:val="pt-BR"/>
        </w:rPr>
        <w:t xml:space="preserve"> </w:t>
      </w:r>
    </w:p>
    <w:p w:rsidR="00C720D1" w:rsidRDefault="00C720D1" w:rsidP="000B61E1">
      <w:pPr>
        <w:spacing w:after="80" w:line="240" w:lineRule="auto"/>
        <w:ind w:firstLine="567"/>
        <w:jc w:val="both"/>
        <w:rPr>
          <w:rFonts w:ascii="Times New Roman" w:hAnsi="Times New Roman"/>
          <w:sz w:val="28"/>
          <w:szCs w:val="28"/>
          <w:lang w:val="pt-BR"/>
        </w:rPr>
      </w:pPr>
      <w:bookmarkStart w:id="28" w:name="_Hlk489858889"/>
      <w:bookmarkStart w:id="29" w:name="_Toc475609620"/>
      <w:bookmarkStart w:id="30" w:name="_Toc477332035"/>
      <w:r>
        <w:rPr>
          <w:rFonts w:ascii="Times New Roman" w:hAnsi="Times New Roman"/>
          <w:sz w:val="28"/>
          <w:szCs w:val="28"/>
          <w:lang w:val="pt-BR"/>
        </w:rPr>
        <w:t>Một dự án BOT/PPP từ giai đoạn chuẩn bị đầu tư đến khi kết thúc hợp đồng, bàn giao lại cho cơ quan quản lý nhà nước thường kéo dài vài chục năm. Do vậy, để có thể huy động được nguồn lực của các nhà đầu tư tư nhân một cách bền vững, cần có một hành lang pháp lý đầy đủ, đồng bộ và ổn định. Thời gian qua, hành</w:t>
      </w:r>
      <w:r w:rsidRPr="00DD22FC">
        <w:rPr>
          <w:rFonts w:ascii="Times New Roman" w:hAnsi="Times New Roman"/>
          <w:sz w:val="28"/>
          <w:szCs w:val="28"/>
          <w:lang w:val="pt-BR"/>
        </w:rPr>
        <w:t xml:space="preserve"> lang pháp lý về </w:t>
      </w:r>
      <w:r>
        <w:rPr>
          <w:rFonts w:ascii="Times New Roman" w:hAnsi="Times New Roman"/>
          <w:sz w:val="28"/>
          <w:szCs w:val="28"/>
          <w:lang w:val="pt-BR"/>
        </w:rPr>
        <w:t>BOT/</w:t>
      </w:r>
      <w:r w:rsidRPr="00DD22FC">
        <w:rPr>
          <w:rFonts w:ascii="Times New Roman" w:hAnsi="Times New Roman"/>
          <w:sz w:val="28"/>
          <w:szCs w:val="28"/>
          <w:lang w:val="pt-BR"/>
        </w:rPr>
        <w:t xml:space="preserve">PPP phụ thuộc </w:t>
      </w:r>
      <w:r>
        <w:rPr>
          <w:rFonts w:ascii="Times New Roman" w:hAnsi="Times New Roman"/>
          <w:sz w:val="28"/>
          <w:szCs w:val="28"/>
          <w:lang w:val="pt-BR"/>
        </w:rPr>
        <w:t xml:space="preserve">vào các </w:t>
      </w:r>
      <w:r w:rsidRPr="00DD22FC">
        <w:rPr>
          <w:rFonts w:ascii="Times New Roman" w:hAnsi="Times New Roman"/>
          <w:sz w:val="28"/>
          <w:szCs w:val="28"/>
          <w:lang w:val="pt-BR"/>
        </w:rPr>
        <w:t>luật chuyên ngành trong khi những văn bản này chủ yếu được xây dựng để điều chỉnh hoạt động đầu tư công hoặc đầu tư tư nhân</w:t>
      </w:r>
      <w:r>
        <w:rPr>
          <w:rFonts w:ascii="Times New Roman" w:hAnsi="Times New Roman"/>
          <w:sz w:val="28"/>
          <w:szCs w:val="28"/>
          <w:lang w:val="pt-BR"/>
        </w:rPr>
        <w:t xml:space="preserve"> một cách riêng biệ</w:t>
      </w:r>
      <w:r w:rsidR="00822DB6">
        <w:rPr>
          <w:rFonts w:ascii="Times New Roman" w:hAnsi="Times New Roman"/>
          <w:sz w:val="28"/>
          <w:szCs w:val="28"/>
          <w:lang w:val="pt-BR"/>
        </w:rPr>
        <w:t>t</w:t>
      </w:r>
      <w:r w:rsidRPr="00DD22FC">
        <w:rPr>
          <w:rFonts w:ascii="Times New Roman" w:hAnsi="Times New Roman"/>
          <w:sz w:val="28"/>
          <w:szCs w:val="28"/>
          <w:lang w:val="pt-BR"/>
        </w:rPr>
        <w:t>. Mặc dù</w:t>
      </w:r>
      <w:r>
        <w:rPr>
          <w:rFonts w:ascii="Times New Roman" w:hAnsi="Times New Roman"/>
          <w:sz w:val="28"/>
          <w:szCs w:val="28"/>
          <w:lang w:val="pt-BR"/>
        </w:rPr>
        <w:t xml:space="preserve"> những bất cập này đã được giải quyết phần nào thông qua các</w:t>
      </w:r>
      <w:r w:rsidRPr="00DD22FC">
        <w:rPr>
          <w:rFonts w:ascii="Times New Roman" w:hAnsi="Times New Roman"/>
          <w:sz w:val="28"/>
          <w:szCs w:val="28"/>
          <w:lang w:val="pt-BR"/>
        </w:rPr>
        <w:t xml:space="preserve"> nghị định </w:t>
      </w:r>
      <w:r>
        <w:rPr>
          <w:rFonts w:ascii="Times New Roman" w:hAnsi="Times New Roman"/>
          <w:sz w:val="28"/>
          <w:szCs w:val="28"/>
          <w:lang w:val="pt-BR"/>
        </w:rPr>
        <w:t xml:space="preserve">của Chính phủ </w:t>
      </w:r>
      <w:r w:rsidRPr="00DD22FC">
        <w:rPr>
          <w:rFonts w:ascii="Times New Roman" w:hAnsi="Times New Roman"/>
          <w:sz w:val="28"/>
          <w:szCs w:val="28"/>
          <w:lang w:val="pt-BR"/>
        </w:rPr>
        <w:t>nhưng cơ quan</w:t>
      </w:r>
      <w:r>
        <w:rPr>
          <w:rFonts w:ascii="Times New Roman" w:hAnsi="Times New Roman"/>
          <w:sz w:val="28"/>
          <w:szCs w:val="28"/>
          <w:lang w:val="pt-BR"/>
        </w:rPr>
        <w:t xml:space="preserve"> quản lý</w:t>
      </w:r>
      <w:r w:rsidRPr="00DD22FC">
        <w:rPr>
          <w:rFonts w:ascii="Times New Roman" w:hAnsi="Times New Roman"/>
          <w:sz w:val="28"/>
          <w:szCs w:val="28"/>
          <w:lang w:val="pt-BR"/>
        </w:rPr>
        <w:t xml:space="preserve"> nhà nước và </w:t>
      </w:r>
      <w:r>
        <w:rPr>
          <w:rFonts w:ascii="Times New Roman" w:hAnsi="Times New Roman"/>
          <w:sz w:val="28"/>
          <w:szCs w:val="28"/>
          <w:lang w:val="pt-BR"/>
        </w:rPr>
        <w:t xml:space="preserve">nhà đầu tư </w:t>
      </w:r>
      <w:r w:rsidRPr="00DD22FC">
        <w:rPr>
          <w:rFonts w:ascii="Times New Roman" w:hAnsi="Times New Roman"/>
          <w:sz w:val="28"/>
          <w:szCs w:val="28"/>
          <w:lang w:val="pt-BR"/>
        </w:rPr>
        <w:t xml:space="preserve">vẫn còn gặp nhiều khó khăn </w:t>
      </w:r>
      <w:r>
        <w:rPr>
          <w:rFonts w:ascii="Times New Roman" w:hAnsi="Times New Roman"/>
          <w:sz w:val="28"/>
          <w:szCs w:val="28"/>
          <w:lang w:val="pt-BR"/>
        </w:rPr>
        <w:t xml:space="preserve">liên quan đến </w:t>
      </w:r>
      <w:r w:rsidRPr="00DD22FC">
        <w:rPr>
          <w:rFonts w:ascii="Times New Roman" w:hAnsi="Times New Roman"/>
          <w:sz w:val="28"/>
          <w:szCs w:val="28"/>
          <w:lang w:val="pt-BR"/>
        </w:rPr>
        <w:t>quy trình, thủ tục và nội dung cần thiết để thực hiện quyết định đầu tư dự án; công tác giám sát, nghiệm thu và thanh toán công trình</w:t>
      </w:r>
      <w:r w:rsidR="00361B18">
        <w:rPr>
          <w:rFonts w:ascii="Times New Roman" w:hAnsi="Times New Roman"/>
          <w:sz w:val="28"/>
          <w:szCs w:val="28"/>
          <w:lang w:val="pt-BR"/>
        </w:rPr>
        <w:t>,</w:t>
      </w:r>
      <w:r w:rsidRPr="00DD22FC">
        <w:rPr>
          <w:rFonts w:ascii="Times New Roman" w:hAnsi="Times New Roman"/>
          <w:sz w:val="28"/>
          <w:szCs w:val="28"/>
          <w:lang w:val="pt-BR"/>
        </w:rPr>
        <w:t xml:space="preserve"> đặc biệt</w:t>
      </w:r>
      <w:r w:rsidR="00361B18">
        <w:rPr>
          <w:rFonts w:ascii="Times New Roman" w:hAnsi="Times New Roman"/>
          <w:sz w:val="28"/>
          <w:szCs w:val="28"/>
          <w:lang w:val="pt-BR"/>
        </w:rPr>
        <w:t xml:space="preserve"> là việc</w:t>
      </w:r>
      <w:r w:rsidRPr="00DD22FC">
        <w:rPr>
          <w:rFonts w:ascii="Times New Roman" w:hAnsi="Times New Roman"/>
          <w:sz w:val="28"/>
          <w:szCs w:val="28"/>
          <w:lang w:val="pt-BR"/>
        </w:rPr>
        <w:t xml:space="preserve"> quản lý phần vốn góp của Nhà nước; công tác giám sát và quản lý chất lượng trong quá trình đầu tư, </w:t>
      </w:r>
      <w:r>
        <w:rPr>
          <w:rFonts w:ascii="Times New Roman" w:hAnsi="Times New Roman"/>
          <w:sz w:val="28"/>
          <w:szCs w:val="28"/>
          <w:lang w:val="pt-BR"/>
        </w:rPr>
        <w:t>khai thác</w:t>
      </w:r>
      <w:r w:rsidRPr="00DD22FC">
        <w:rPr>
          <w:rFonts w:ascii="Times New Roman" w:hAnsi="Times New Roman"/>
          <w:sz w:val="28"/>
          <w:szCs w:val="28"/>
          <w:lang w:val="pt-BR"/>
        </w:rPr>
        <w:t>; các cơ chế ưu đãi, bảo đảm đầu tư.</w:t>
      </w:r>
      <w:bookmarkEnd w:id="28"/>
    </w:p>
    <w:p w:rsidR="00C720D1" w:rsidRPr="00C720D1" w:rsidRDefault="00C720D1" w:rsidP="000B61E1">
      <w:pPr>
        <w:spacing w:after="80" w:line="240" w:lineRule="auto"/>
        <w:ind w:firstLine="567"/>
        <w:jc w:val="both"/>
        <w:rPr>
          <w:rFonts w:ascii="Times New Roman" w:hAnsi="Times New Roman"/>
          <w:sz w:val="28"/>
          <w:szCs w:val="28"/>
          <w:lang w:val="pt-BR"/>
        </w:rPr>
      </w:pPr>
      <w:r w:rsidRPr="00C720D1">
        <w:rPr>
          <w:rFonts w:ascii="Times New Roman" w:hAnsi="Times New Roman"/>
          <w:sz w:val="28"/>
          <w:szCs w:val="28"/>
          <w:lang w:val="pt-BR"/>
        </w:rPr>
        <w:t xml:space="preserve">- Tính hiệu lực, hiệu quả </w:t>
      </w:r>
    </w:p>
    <w:p w:rsidR="00C720D1" w:rsidRPr="00C720D1" w:rsidRDefault="00C720D1" w:rsidP="000B61E1">
      <w:pPr>
        <w:spacing w:after="80" w:line="240" w:lineRule="auto"/>
        <w:ind w:firstLine="567"/>
        <w:jc w:val="both"/>
        <w:rPr>
          <w:rFonts w:ascii="Times New Roman" w:hAnsi="Times New Roman"/>
          <w:sz w:val="28"/>
          <w:szCs w:val="28"/>
          <w:lang w:val="pt-BR"/>
        </w:rPr>
      </w:pPr>
      <w:r w:rsidRPr="00C720D1">
        <w:rPr>
          <w:rFonts w:ascii="Times New Roman" w:hAnsi="Times New Roman"/>
          <w:sz w:val="28"/>
          <w:szCs w:val="28"/>
          <w:lang w:val="pt-BR"/>
        </w:rPr>
        <w:t xml:space="preserve">Do khung pháp lý chưa thực sự hoàn thiện, nhiều nội dung khi thực hiện một dự án BOT/PPP cần được xử lý nhưng vượt thẩm quyền của Chính phủ và các bộ, ngành, nên quá trình triển khai gặp rất nhiều khó khăn, việc thực thi trách nhiệm cơ quan nhà nước có thẩm quyền chưa đảm bảo hiệu lực. </w:t>
      </w:r>
    </w:p>
    <w:p w:rsidR="00C720D1" w:rsidRPr="00C720D1" w:rsidRDefault="00C720D1" w:rsidP="000B61E1">
      <w:pPr>
        <w:spacing w:after="80" w:line="240" w:lineRule="auto"/>
        <w:ind w:firstLine="567"/>
        <w:jc w:val="both"/>
        <w:rPr>
          <w:rFonts w:ascii="Times New Roman" w:hAnsi="Times New Roman"/>
          <w:sz w:val="28"/>
          <w:szCs w:val="28"/>
          <w:lang w:val="pt-BR"/>
        </w:rPr>
      </w:pPr>
      <w:r w:rsidRPr="00C720D1">
        <w:rPr>
          <w:rFonts w:ascii="Times New Roman" w:hAnsi="Times New Roman"/>
          <w:sz w:val="28"/>
          <w:szCs w:val="28"/>
          <w:lang w:val="pt-BR"/>
        </w:rPr>
        <w:t xml:space="preserve">Với một số dự án BOT triển khai từ trước năm 2010, các chủ thể tham gia đều không có kinh nghiệm về lập hồ sơ mời thầu, đàm phán điều khoản của hợp đồng và lập phương án tài chính, đồng thời các quy định pháp luật còn bất cập nên các chế tài xử lý vi phạm đối với </w:t>
      </w:r>
      <w:r w:rsidRPr="00DD22FC">
        <w:rPr>
          <w:rFonts w:ascii="Times New Roman" w:hAnsi="Times New Roman"/>
          <w:sz w:val="28"/>
          <w:szCs w:val="28"/>
          <w:lang w:val="pt-BR"/>
        </w:rPr>
        <w:t>nhà đầu tư</w:t>
      </w:r>
      <w:r w:rsidRPr="00C720D1">
        <w:rPr>
          <w:rFonts w:ascii="Times New Roman" w:hAnsi="Times New Roman"/>
          <w:sz w:val="28"/>
          <w:szCs w:val="28"/>
          <w:lang w:val="pt-BR"/>
        </w:rPr>
        <w:t xml:space="preserve"> chưa đảm bảo tính răn đe. </w:t>
      </w:r>
    </w:p>
    <w:p w:rsidR="00E52672" w:rsidRPr="000C15C0" w:rsidRDefault="0060418D" w:rsidP="000B61E1">
      <w:pPr>
        <w:pStyle w:val="Heading1NQA"/>
        <w:numPr>
          <w:ilvl w:val="0"/>
          <w:numId w:val="0"/>
        </w:numPr>
        <w:tabs>
          <w:tab w:val="clear" w:pos="1134"/>
        </w:tabs>
        <w:spacing w:after="80"/>
        <w:ind w:firstLine="567"/>
        <w:outlineLvl w:val="2"/>
        <w:rPr>
          <w:rFonts w:eastAsia="Times New Roman"/>
          <w:b w:val="0"/>
          <w:noProof/>
          <w:lang w:val="vi-VN"/>
        </w:rPr>
      </w:pPr>
      <w:r w:rsidRPr="000C15C0">
        <w:rPr>
          <w:rFonts w:eastAsia="Times New Roman"/>
          <w:b w:val="0"/>
          <w:noProof/>
        </w:rPr>
        <w:t>b)</w:t>
      </w:r>
      <w:r w:rsidR="00E52672" w:rsidRPr="000C15C0">
        <w:rPr>
          <w:rFonts w:eastAsia="Times New Roman"/>
          <w:b w:val="0"/>
          <w:noProof/>
          <w:lang w:val="vi-VN"/>
        </w:rPr>
        <w:t xml:space="preserve"> Đánh giá việc tổ chức thực hiện</w:t>
      </w:r>
      <w:bookmarkEnd w:id="29"/>
      <w:bookmarkEnd w:id="30"/>
    </w:p>
    <w:p w:rsidR="00E52672" w:rsidRPr="000C15C0" w:rsidRDefault="00E52672" w:rsidP="000B61E1">
      <w:pPr>
        <w:spacing w:after="80" w:line="240" w:lineRule="auto"/>
        <w:ind w:firstLine="567"/>
        <w:jc w:val="both"/>
        <w:rPr>
          <w:rFonts w:ascii="Times New Roman" w:hAnsi="Times New Roman"/>
          <w:sz w:val="28"/>
          <w:szCs w:val="28"/>
          <w:lang w:val="nl-NL"/>
        </w:rPr>
      </w:pPr>
      <w:r w:rsidRPr="000C15C0">
        <w:rPr>
          <w:rFonts w:ascii="Times New Roman" w:hAnsi="Times New Roman"/>
          <w:sz w:val="28"/>
          <w:szCs w:val="28"/>
          <w:lang w:val="nl-NL"/>
        </w:rPr>
        <w:t>Trong quá trình tổ chức thực hiện các dự án BOT, Chính phủ, các bộ, ngành và địa phương đã có nhiều nỗ lực cố gắng và tuân thủ các quy định pháp luật hiện hành.</w:t>
      </w:r>
    </w:p>
    <w:p w:rsidR="00E52672" w:rsidRPr="000C15C0" w:rsidRDefault="00E52672" w:rsidP="000B61E1">
      <w:pPr>
        <w:spacing w:after="80" w:line="240" w:lineRule="auto"/>
        <w:ind w:firstLine="567"/>
        <w:jc w:val="both"/>
        <w:rPr>
          <w:rFonts w:ascii="Times New Roman" w:hAnsi="Times New Roman"/>
          <w:sz w:val="28"/>
          <w:szCs w:val="28"/>
          <w:lang w:val="pl-PL"/>
        </w:rPr>
      </w:pPr>
      <w:r w:rsidRPr="000C15C0">
        <w:rPr>
          <w:rFonts w:ascii="Times New Roman" w:hAnsi="Times New Roman"/>
          <w:sz w:val="28"/>
          <w:szCs w:val="28"/>
          <w:lang w:val="nl-NL"/>
        </w:rPr>
        <w:t xml:space="preserve">Tuy nhiên, do đây là hình thức đầu tư mới mẻ, phức tạp hơn hình thức </w:t>
      </w:r>
      <w:r w:rsidRPr="000C15C0">
        <w:rPr>
          <w:rFonts w:ascii="Times New Roman" w:hAnsi="Times New Roman"/>
          <w:snapToGrid w:val="0"/>
          <w:sz w:val="28"/>
          <w:szCs w:val="28"/>
          <w:lang w:val="nl-NL"/>
        </w:rPr>
        <w:t xml:space="preserve">đầu tư </w:t>
      </w:r>
      <w:r w:rsidRPr="000C15C0">
        <w:rPr>
          <w:rFonts w:ascii="Times New Roman" w:hAnsi="Times New Roman"/>
          <w:snapToGrid w:val="0"/>
          <w:sz w:val="28"/>
          <w:szCs w:val="28"/>
          <w:lang w:val="pl-PL"/>
        </w:rPr>
        <w:t xml:space="preserve">công truyền thống, trong khi </w:t>
      </w:r>
      <w:r w:rsidRPr="000C15C0">
        <w:rPr>
          <w:rFonts w:ascii="Times New Roman" w:hAnsi="Times New Roman"/>
          <w:sz w:val="28"/>
          <w:szCs w:val="28"/>
          <w:lang w:val="pl-PL"/>
        </w:rPr>
        <w:t xml:space="preserve">hệ thống văn bản </w:t>
      </w:r>
      <w:r w:rsidRPr="000C15C0">
        <w:rPr>
          <w:rFonts w:ascii="Times New Roman" w:hAnsi="Times New Roman"/>
          <w:sz w:val="28"/>
          <w:szCs w:val="28"/>
          <w:lang w:val="pt-BR"/>
        </w:rPr>
        <w:t>quy phạm pháp luật</w:t>
      </w:r>
      <w:r w:rsidRPr="000C15C0">
        <w:rPr>
          <w:rFonts w:ascii="Times New Roman" w:hAnsi="Times New Roman"/>
          <w:sz w:val="28"/>
          <w:szCs w:val="28"/>
          <w:lang w:val="pl-PL"/>
        </w:rPr>
        <w:t xml:space="preserve"> điều chỉnh hình thức đầu tư này chưa hoàn thiện; các cơ quan </w:t>
      </w:r>
      <w:r w:rsidR="0023160A" w:rsidRPr="000C15C0">
        <w:rPr>
          <w:rFonts w:ascii="Times New Roman" w:hAnsi="Times New Roman"/>
          <w:sz w:val="28"/>
          <w:szCs w:val="28"/>
          <w:lang w:val="pl-PL"/>
        </w:rPr>
        <w:t>n</w:t>
      </w:r>
      <w:r w:rsidRPr="000C15C0">
        <w:rPr>
          <w:rFonts w:ascii="Times New Roman" w:hAnsi="Times New Roman"/>
          <w:sz w:val="28"/>
          <w:szCs w:val="28"/>
          <w:lang w:val="pl-PL"/>
        </w:rPr>
        <w:t xml:space="preserve">hà nước, </w:t>
      </w:r>
      <w:r w:rsidRPr="000C15C0">
        <w:rPr>
          <w:rFonts w:ascii="Times New Roman" w:hAnsi="Times New Roman"/>
          <w:sz w:val="28"/>
          <w:szCs w:val="28"/>
          <w:lang w:val="pt-BR"/>
        </w:rPr>
        <w:t>nhà đầu tư</w:t>
      </w:r>
      <w:r w:rsidRPr="000C15C0">
        <w:rPr>
          <w:rFonts w:ascii="Times New Roman" w:hAnsi="Times New Roman"/>
          <w:sz w:val="28"/>
          <w:szCs w:val="28"/>
          <w:lang w:val="pl-PL"/>
        </w:rPr>
        <w:t xml:space="preserve">, ngân hàng thương mại đều chưa </w:t>
      </w:r>
      <w:r w:rsidR="00032CF4" w:rsidRPr="000C15C0">
        <w:rPr>
          <w:rFonts w:ascii="Times New Roman" w:hAnsi="Times New Roman"/>
          <w:sz w:val="28"/>
          <w:szCs w:val="28"/>
          <w:lang w:val="pl-PL"/>
        </w:rPr>
        <w:t>đủ</w:t>
      </w:r>
      <w:r w:rsidRPr="000C15C0">
        <w:rPr>
          <w:rFonts w:ascii="Times New Roman" w:hAnsi="Times New Roman"/>
          <w:sz w:val="28"/>
          <w:szCs w:val="28"/>
          <w:lang w:val="pl-PL"/>
        </w:rPr>
        <w:t xml:space="preserve"> kinh nghiệm nên nhiều yêu cầu của thực tiễn vẫn chưa được đáp ứng.</w:t>
      </w:r>
    </w:p>
    <w:p w:rsidR="00E52672" w:rsidRPr="000C15C0" w:rsidRDefault="00E52672" w:rsidP="000B61E1">
      <w:pPr>
        <w:spacing w:after="80" w:line="240" w:lineRule="auto"/>
        <w:ind w:firstLine="567"/>
        <w:jc w:val="both"/>
        <w:rPr>
          <w:rFonts w:ascii="Times New Roman" w:hAnsi="Times New Roman"/>
          <w:sz w:val="28"/>
          <w:szCs w:val="28"/>
          <w:lang w:val="nl-NL"/>
        </w:rPr>
      </w:pPr>
      <w:r w:rsidRPr="000C15C0">
        <w:rPr>
          <w:rFonts w:ascii="Times New Roman" w:hAnsi="Times New Roman"/>
          <w:sz w:val="28"/>
          <w:szCs w:val="28"/>
          <w:lang w:val="pl-PL"/>
        </w:rPr>
        <w:t>M</w:t>
      </w:r>
      <w:r w:rsidRPr="000C15C0">
        <w:rPr>
          <w:rFonts w:ascii="Times New Roman" w:hAnsi="Times New Roman"/>
          <w:sz w:val="28"/>
          <w:szCs w:val="28"/>
          <w:lang w:val="nl-NL"/>
        </w:rPr>
        <w:t>ột số chủ thể, cá nhân chưa hoàn thành chức năng</w:t>
      </w:r>
      <w:r w:rsidR="004D1B6E" w:rsidRPr="000C15C0">
        <w:rPr>
          <w:rFonts w:ascii="Times New Roman" w:hAnsi="Times New Roman"/>
          <w:sz w:val="28"/>
          <w:szCs w:val="28"/>
          <w:lang w:val="nl-NL"/>
        </w:rPr>
        <w:t>,</w:t>
      </w:r>
      <w:r w:rsidRPr="000C15C0">
        <w:rPr>
          <w:rFonts w:ascii="Times New Roman" w:hAnsi="Times New Roman"/>
          <w:sz w:val="28"/>
          <w:szCs w:val="28"/>
          <w:lang w:val="nl-NL"/>
        </w:rPr>
        <w:t xml:space="preserve"> nhiệm vụ đã được Chính phủ chỉ đạo các bộ, ngành kiểm tra, thanh tra làm rõ trách nhiệm của các tập thể, cá nhân để nghiêm túc kiểm điểm, xử lý, khắc phục kịp thời</w:t>
      </w:r>
      <w:r w:rsidR="004D1B6E" w:rsidRPr="000C15C0">
        <w:rPr>
          <w:rFonts w:ascii="Times New Roman" w:hAnsi="Times New Roman"/>
          <w:sz w:val="28"/>
          <w:szCs w:val="28"/>
          <w:lang w:val="nl-NL"/>
        </w:rPr>
        <w:t>,</w:t>
      </w:r>
      <w:r w:rsidRPr="000C15C0">
        <w:rPr>
          <w:rFonts w:ascii="Times New Roman" w:hAnsi="Times New Roman"/>
          <w:sz w:val="28"/>
          <w:szCs w:val="28"/>
          <w:lang w:val="nl-NL"/>
        </w:rPr>
        <w:t xml:space="preserve"> tránh thất thoát, lãng phí. </w:t>
      </w:r>
    </w:p>
    <w:p w:rsidR="00E52672" w:rsidRPr="000C15C0" w:rsidRDefault="00E52672" w:rsidP="00210145">
      <w:pPr>
        <w:pStyle w:val="Heading1NQA"/>
        <w:numPr>
          <w:ilvl w:val="0"/>
          <w:numId w:val="0"/>
        </w:numPr>
        <w:tabs>
          <w:tab w:val="clear" w:pos="1134"/>
        </w:tabs>
        <w:spacing w:after="100" w:line="340" w:lineRule="exact"/>
        <w:ind w:firstLine="567"/>
        <w:outlineLvl w:val="0"/>
        <w:rPr>
          <w:sz w:val="26"/>
          <w:szCs w:val="26"/>
          <w:lang w:val="pl-PL"/>
        </w:rPr>
      </w:pPr>
      <w:bookmarkStart w:id="31" w:name="_Toc477332036"/>
      <w:bookmarkStart w:id="32" w:name="_Toc475609621"/>
      <w:r w:rsidRPr="000C15C0">
        <w:rPr>
          <w:sz w:val="26"/>
          <w:szCs w:val="26"/>
          <w:lang w:val="pl-PL"/>
        </w:rPr>
        <w:lastRenderedPageBreak/>
        <w:t>II. HẠN CHẾ, VƯỚNG MẮC, NGUYÊN NHÂN</w:t>
      </w:r>
      <w:bookmarkEnd w:id="31"/>
      <w:r w:rsidRPr="000C15C0">
        <w:rPr>
          <w:sz w:val="26"/>
          <w:szCs w:val="26"/>
          <w:lang w:val="pl-PL"/>
        </w:rPr>
        <w:t xml:space="preserve"> </w:t>
      </w:r>
      <w:bookmarkEnd w:id="32"/>
    </w:p>
    <w:p w:rsidR="00E52672" w:rsidRPr="000C15C0" w:rsidRDefault="00E52672" w:rsidP="00210145">
      <w:pPr>
        <w:spacing w:after="100" w:line="340" w:lineRule="exact"/>
        <w:ind w:firstLine="567"/>
        <w:jc w:val="both"/>
        <w:rPr>
          <w:i/>
          <w:iCs/>
          <w:szCs w:val="28"/>
          <w:lang w:val="sv-SE"/>
        </w:rPr>
      </w:pPr>
      <w:bookmarkStart w:id="33" w:name="_Toc475609622"/>
      <w:r w:rsidRPr="000C15C0">
        <w:rPr>
          <w:rFonts w:ascii="Times New Roman" w:hAnsi="Times New Roman"/>
          <w:sz w:val="28"/>
          <w:szCs w:val="28"/>
          <w:lang w:val="sv-SE" w:eastAsia="ko-KR"/>
        </w:rPr>
        <w:t>Qua quá trình quản lý đầu tư các dự án theo hình thức BOT, PPP, có thể thấy những hạn chế, vướng mắc ngay trong hệ thống văn bản quy phạm pháp luật; trong các quy định về thẩm quyền và trách nhiệm của các chủ thể trong quản lý đầu tư và khai thác các công trình giao thông BOT. Để có thể tiếp tục huy động thành công các nguồn lực ngoài ngân sách nhà nước cho phát triển kết cấu hạ tầng giao thông</w:t>
      </w:r>
      <w:r w:rsidR="00576337" w:rsidRPr="000C15C0">
        <w:rPr>
          <w:rFonts w:ascii="Times New Roman" w:hAnsi="Times New Roman"/>
          <w:sz w:val="28"/>
          <w:szCs w:val="28"/>
          <w:lang w:val="sv-SE" w:eastAsia="ko-KR"/>
        </w:rPr>
        <w:t>,</w:t>
      </w:r>
      <w:r w:rsidRPr="000C15C0">
        <w:rPr>
          <w:rFonts w:ascii="Times New Roman" w:hAnsi="Times New Roman"/>
          <w:sz w:val="28"/>
          <w:szCs w:val="28"/>
          <w:lang w:val="sv-SE" w:eastAsia="ko-KR"/>
        </w:rPr>
        <w:t xml:space="preserve"> cần thiết đánh giá chính xác các hạn chế, vướng mắc và nguyên nhân của tình trạng trên đây.</w:t>
      </w:r>
    </w:p>
    <w:p w:rsidR="00E52672" w:rsidRPr="000C15C0" w:rsidRDefault="00E52672" w:rsidP="00210145">
      <w:pPr>
        <w:spacing w:after="100" w:line="340" w:lineRule="exact"/>
        <w:ind w:firstLine="567"/>
        <w:jc w:val="both"/>
        <w:rPr>
          <w:rFonts w:ascii="Times New Roman" w:hAnsi="Times New Roman"/>
          <w:spacing w:val="-4"/>
          <w:sz w:val="28"/>
          <w:szCs w:val="28"/>
          <w:lang w:val="sv-SE" w:eastAsia="ko-KR"/>
        </w:rPr>
      </w:pPr>
      <w:bookmarkStart w:id="34" w:name="_Toc477332037"/>
      <w:r w:rsidRPr="000C15C0">
        <w:rPr>
          <w:rFonts w:ascii="Times New Roman" w:hAnsi="Times New Roman"/>
          <w:spacing w:val="-4"/>
          <w:sz w:val="28"/>
          <w:szCs w:val="28"/>
          <w:lang w:val="sv-SE" w:eastAsia="ko-KR"/>
        </w:rPr>
        <w:t>1. Những hạn chế, vướng mắc trong hệ thống văn bản quy phạm pháp luật</w:t>
      </w:r>
      <w:bookmarkEnd w:id="33"/>
      <w:bookmarkEnd w:id="34"/>
      <w:r w:rsidRPr="000C15C0">
        <w:rPr>
          <w:rFonts w:ascii="Times New Roman" w:hAnsi="Times New Roman"/>
          <w:spacing w:val="-4"/>
          <w:sz w:val="28"/>
          <w:szCs w:val="28"/>
          <w:lang w:val="sv-SE" w:eastAsia="ko-KR"/>
        </w:rPr>
        <w:t xml:space="preserve"> </w:t>
      </w:r>
    </w:p>
    <w:p w:rsidR="00EB0214" w:rsidRDefault="00EB0214" w:rsidP="00210145">
      <w:pPr>
        <w:spacing w:after="100" w:line="340" w:lineRule="exact"/>
        <w:ind w:firstLine="567"/>
        <w:jc w:val="both"/>
        <w:rPr>
          <w:rFonts w:ascii="Times New Roman" w:hAnsi="Times New Roman"/>
          <w:sz w:val="28"/>
          <w:szCs w:val="28"/>
          <w:lang w:val="sv-SE" w:eastAsia="ko-KR"/>
        </w:rPr>
      </w:pPr>
      <w:r>
        <w:rPr>
          <w:rFonts w:ascii="Times New Roman" w:hAnsi="Times New Roman"/>
          <w:sz w:val="28"/>
          <w:szCs w:val="28"/>
          <w:lang w:val="sv-SE" w:eastAsia="ko-KR"/>
        </w:rPr>
        <w:t xml:space="preserve">Các hạn chế của hệ thống văn bản quy phạm pháp luật hiện hành thể hiện ở hình thức văn bản quy phạm pháp luật điều chỉnh; các quy định chưa đầy đủ, chưa phù hợp, chưa rõ ràng, cần bổ sung, điều chỉnh; chậm trễ trong việc bổ sung các quy định mới và điều chỉnh các quy định chưa phù hợp.  </w:t>
      </w:r>
    </w:p>
    <w:p w:rsidR="00EB0214" w:rsidRPr="00DD22FC" w:rsidRDefault="00EB0214" w:rsidP="00210145">
      <w:pPr>
        <w:spacing w:after="100" w:line="340" w:lineRule="exact"/>
        <w:ind w:firstLine="567"/>
        <w:jc w:val="both"/>
        <w:rPr>
          <w:rFonts w:ascii="Times New Roman" w:hAnsi="Times New Roman"/>
          <w:sz w:val="28"/>
          <w:szCs w:val="28"/>
          <w:lang w:val="sv-SE" w:eastAsia="ko-KR"/>
        </w:rPr>
      </w:pPr>
      <w:r>
        <w:rPr>
          <w:rFonts w:ascii="Times New Roman" w:hAnsi="Times New Roman"/>
          <w:sz w:val="28"/>
          <w:szCs w:val="28"/>
          <w:lang w:val="sv-SE" w:eastAsia="ko-KR"/>
        </w:rPr>
        <w:t>Q</w:t>
      </w:r>
      <w:r w:rsidRPr="00DD22FC">
        <w:rPr>
          <w:rFonts w:ascii="Times New Roman" w:hAnsi="Times New Roman"/>
          <w:sz w:val="28"/>
          <w:szCs w:val="28"/>
          <w:lang w:val="sv-SE" w:eastAsia="ko-KR"/>
        </w:rPr>
        <w:t>uy định</w:t>
      </w:r>
      <w:r>
        <w:rPr>
          <w:rFonts w:ascii="Times New Roman" w:hAnsi="Times New Roman"/>
          <w:sz w:val="28"/>
          <w:szCs w:val="28"/>
          <w:lang w:val="sv-SE" w:eastAsia="ko-KR"/>
        </w:rPr>
        <w:t xml:space="preserve"> đầy đủ nhất hiện nay</w:t>
      </w:r>
      <w:r w:rsidRPr="00DD22FC">
        <w:rPr>
          <w:rFonts w:ascii="Times New Roman" w:hAnsi="Times New Roman"/>
          <w:sz w:val="28"/>
          <w:szCs w:val="28"/>
          <w:lang w:val="sv-SE" w:eastAsia="ko-KR"/>
        </w:rPr>
        <w:t xml:space="preserve"> </w:t>
      </w:r>
      <w:r>
        <w:rPr>
          <w:rFonts w:ascii="Times New Roman" w:hAnsi="Times New Roman"/>
          <w:sz w:val="28"/>
          <w:szCs w:val="28"/>
          <w:lang w:val="sv-SE" w:eastAsia="ko-KR"/>
        </w:rPr>
        <w:t>điều chỉnh</w:t>
      </w:r>
      <w:r w:rsidRPr="00DD22FC">
        <w:rPr>
          <w:rFonts w:ascii="Times New Roman" w:hAnsi="Times New Roman"/>
          <w:sz w:val="28"/>
          <w:szCs w:val="28"/>
          <w:lang w:val="sv-SE" w:eastAsia="ko-KR"/>
        </w:rPr>
        <w:t xml:space="preserve"> </w:t>
      </w:r>
      <w:r>
        <w:rPr>
          <w:rFonts w:ascii="Times New Roman" w:hAnsi="Times New Roman"/>
          <w:sz w:val="28"/>
          <w:szCs w:val="28"/>
          <w:lang w:val="sv-SE" w:eastAsia="ko-KR"/>
        </w:rPr>
        <w:t xml:space="preserve">đầu tư theo </w:t>
      </w:r>
      <w:r w:rsidRPr="00DD22FC">
        <w:rPr>
          <w:rFonts w:ascii="Times New Roman" w:hAnsi="Times New Roman"/>
          <w:sz w:val="28"/>
          <w:szCs w:val="28"/>
          <w:lang w:val="sv-SE" w:eastAsia="ko-KR"/>
        </w:rPr>
        <w:t xml:space="preserve">hình thức đối tác công tư mới dừng lại </w:t>
      </w:r>
      <w:r>
        <w:rPr>
          <w:rFonts w:ascii="Times New Roman" w:hAnsi="Times New Roman"/>
          <w:sz w:val="28"/>
          <w:szCs w:val="28"/>
          <w:lang w:val="sv-SE" w:eastAsia="ko-KR"/>
        </w:rPr>
        <w:t>ở dạng văn bản quy phạm pháp luật là</w:t>
      </w:r>
      <w:r w:rsidRPr="00DD22FC">
        <w:rPr>
          <w:rFonts w:ascii="Times New Roman" w:hAnsi="Times New Roman"/>
          <w:sz w:val="28"/>
          <w:szCs w:val="28"/>
          <w:lang w:val="sv-SE" w:eastAsia="ko-KR"/>
        </w:rPr>
        <w:t xml:space="preserve"> </w:t>
      </w:r>
      <w:r w:rsidRPr="00DD22FC">
        <w:rPr>
          <w:rFonts w:ascii="Times New Roman" w:hAnsi="Times New Roman"/>
          <w:sz w:val="28"/>
          <w:szCs w:val="28"/>
          <w:lang w:val="pt-BR"/>
        </w:rPr>
        <w:t>nghị định</w:t>
      </w:r>
      <w:r>
        <w:rPr>
          <w:rFonts w:ascii="Times New Roman" w:hAnsi="Times New Roman"/>
          <w:sz w:val="28"/>
          <w:szCs w:val="28"/>
          <w:lang w:val="pt-BR"/>
        </w:rPr>
        <w:t xml:space="preserve"> của Chính phủ, trong khi lĩnh vực này cũng bị điều chỉnh bởi nhiều quy định trong các luật khác </w:t>
      </w:r>
      <w:r w:rsidRPr="00DD22FC">
        <w:rPr>
          <w:rFonts w:ascii="Times New Roman" w:hAnsi="Times New Roman"/>
          <w:sz w:val="28"/>
          <w:szCs w:val="28"/>
          <w:lang w:val="sv-SE" w:eastAsia="ko-KR"/>
        </w:rPr>
        <w:t>nên tính ổn định của chính sách không cao và đây là quan ngạ</w:t>
      </w:r>
      <w:r>
        <w:rPr>
          <w:rFonts w:ascii="Times New Roman" w:hAnsi="Times New Roman"/>
          <w:sz w:val="28"/>
          <w:szCs w:val="28"/>
          <w:lang w:val="sv-SE" w:eastAsia="ko-KR"/>
        </w:rPr>
        <w:t>i chủ yếu</w:t>
      </w:r>
      <w:r w:rsidRPr="00DD22FC">
        <w:rPr>
          <w:rFonts w:ascii="Times New Roman" w:hAnsi="Times New Roman"/>
          <w:sz w:val="28"/>
          <w:szCs w:val="28"/>
          <w:lang w:val="sv-SE" w:eastAsia="ko-KR"/>
        </w:rPr>
        <w:t xml:space="preserve"> của các </w:t>
      </w:r>
      <w:r w:rsidRPr="00DD22FC">
        <w:rPr>
          <w:rFonts w:ascii="Times New Roman" w:hAnsi="Times New Roman"/>
          <w:sz w:val="28"/>
          <w:szCs w:val="28"/>
          <w:lang w:val="pt-BR"/>
        </w:rPr>
        <w:t>nhà đầu tư</w:t>
      </w:r>
      <w:r w:rsidRPr="00DD22FC">
        <w:rPr>
          <w:rFonts w:ascii="Times New Roman" w:hAnsi="Times New Roman"/>
          <w:sz w:val="28"/>
          <w:szCs w:val="28"/>
          <w:lang w:val="sv-SE" w:eastAsia="ko-KR"/>
        </w:rPr>
        <w:t xml:space="preserve"> nước ngoài.</w:t>
      </w:r>
    </w:p>
    <w:p w:rsidR="00945452" w:rsidRPr="00F954E9" w:rsidRDefault="00945452" w:rsidP="00210145">
      <w:pPr>
        <w:spacing w:after="100" w:line="340" w:lineRule="exact"/>
        <w:ind w:firstLine="567"/>
        <w:jc w:val="both"/>
        <w:rPr>
          <w:rFonts w:ascii="Times New Roman" w:hAnsi="Times New Roman"/>
          <w:sz w:val="28"/>
          <w:szCs w:val="28"/>
          <w:lang w:val="sv-SE" w:eastAsia="ko-KR"/>
        </w:rPr>
      </w:pPr>
      <w:bookmarkStart w:id="35" w:name="_Hlk489859183"/>
      <w:r w:rsidRPr="00F954E9">
        <w:rPr>
          <w:rFonts w:ascii="Times New Roman" w:hAnsi="Times New Roman"/>
          <w:sz w:val="28"/>
          <w:szCs w:val="28"/>
          <w:lang w:val="sv-SE" w:eastAsia="ko-KR"/>
        </w:rPr>
        <w:t xml:space="preserve">Một số quy định pháp luật về quản lý chất lượng, về </w:t>
      </w:r>
      <w:r>
        <w:rPr>
          <w:rFonts w:ascii="Times New Roman" w:hAnsi="Times New Roman"/>
          <w:sz w:val="28"/>
          <w:szCs w:val="28"/>
          <w:lang w:val="sv-SE" w:eastAsia="ko-KR"/>
        </w:rPr>
        <w:t>thu</w:t>
      </w:r>
      <w:r w:rsidRPr="00F954E9">
        <w:rPr>
          <w:rFonts w:ascii="Times New Roman" w:hAnsi="Times New Roman"/>
          <w:sz w:val="28"/>
          <w:szCs w:val="28"/>
          <w:lang w:val="sv-SE" w:eastAsia="ko-KR"/>
        </w:rPr>
        <w:t xml:space="preserve"> phí, lựa chọn nhà đầu tư vẫn còn bất cập cần có nghiên cứu điều chỉnh</w:t>
      </w:r>
      <w:r>
        <w:rPr>
          <w:rFonts w:ascii="Times New Roman" w:hAnsi="Times New Roman"/>
          <w:sz w:val="28"/>
          <w:szCs w:val="28"/>
          <w:lang w:val="sv-SE" w:eastAsia="ko-KR"/>
        </w:rPr>
        <w:t xml:space="preserve"> cho </w:t>
      </w:r>
      <w:r w:rsidRPr="00F954E9">
        <w:rPr>
          <w:rFonts w:ascii="Times New Roman" w:hAnsi="Times New Roman"/>
          <w:sz w:val="28"/>
          <w:szCs w:val="28"/>
          <w:lang w:val="sv-SE" w:eastAsia="ko-KR"/>
        </w:rPr>
        <w:t>phù hợp.</w:t>
      </w:r>
      <w:r>
        <w:rPr>
          <w:rFonts w:ascii="Times New Roman" w:hAnsi="Times New Roman"/>
          <w:sz w:val="28"/>
          <w:szCs w:val="28"/>
          <w:lang w:val="sv-SE" w:eastAsia="ko-KR"/>
        </w:rPr>
        <w:t xml:space="preserve"> Việc bổ sung, sửa đổi các quy định này chưa kịp thời. Trên thực tế, q</w:t>
      </w:r>
      <w:r w:rsidRPr="00F954E9">
        <w:rPr>
          <w:rFonts w:ascii="Times New Roman" w:hAnsi="Times New Roman"/>
          <w:sz w:val="28"/>
          <w:szCs w:val="28"/>
          <w:lang w:val="sv-SE" w:eastAsia="ko-KR"/>
        </w:rPr>
        <w:t>uá trình ban hành các thông tư hướng dẫn thực hiện nghị định</w:t>
      </w:r>
      <w:r>
        <w:rPr>
          <w:rFonts w:ascii="Times New Roman" w:hAnsi="Times New Roman"/>
          <w:sz w:val="28"/>
          <w:szCs w:val="28"/>
          <w:lang w:val="sv-SE" w:eastAsia="ko-KR"/>
        </w:rPr>
        <w:t xml:space="preserve"> còn chậm.</w:t>
      </w:r>
    </w:p>
    <w:bookmarkEnd w:id="35"/>
    <w:p w:rsidR="00EB0214" w:rsidRDefault="00EB0214" w:rsidP="00210145">
      <w:pPr>
        <w:spacing w:after="100" w:line="340" w:lineRule="exact"/>
        <w:ind w:firstLine="567"/>
        <w:jc w:val="both"/>
        <w:rPr>
          <w:rFonts w:ascii="Times New Roman" w:hAnsi="Times New Roman"/>
          <w:sz w:val="28"/>
          <w:szCs w:val="28"/>
          <w:lang w:val="pt-BR"/>
        </w:rPr>
      </w:pPr>
      <w:r w:rsidRPr="00DF715B">
        <w:rPr>
          <w:rFonts w:ascii="Times New Roman" w:hAnsi="Times New Roman"/>
          <w:sz w:val="28"/>
          <w:szCs w:val="28"/>
          <w:lang w:val="pt-BR"/>
        </w:rPr>
        <w:t>Nhiều văn bản quy định không cụ thể dẫn đến nhiều cách hiểu, thiếu đồng bộ, thống nhất giữa các quy định pháp luật có liên quan với đầu tư theo hình thức hợp đồng BOT gây rất nhiều khó khăn cho các nhà đầu tư. Ví dụ: Việc xét bồi hoàn cho chủ đầu tư (do giải phóng mặt bằng chậm, do lạm phát; quyền chuyển nhượng, phụ cấp không ổn định sản xuất, áp dụng chế độ, chính sách...) thực hiện theo các quy định khác nhau của nhiều văn bản do nhiều cơ quan ban hành nên dễ phát sinh tranh chấp</w:t>
      </w:r>
      <w:r>
        <w:rPr>
          <w:rFonts w:ascii="Times New Roman" w:hAnsi="Times New Roman"/>
          <w:sz w:val="28"/>
          <w:szCs w:val="28"/>
          <w:lang w:val="pt-BR"/>
        </w:rPr>
        <w:t>.</w:t>
      </w:r>
    </w:p>
    <w:p w:rsidR="00EB0214" w:rsidRPr="000B61E1" w:rsidRDefault="00EB0214" w:rsidP="00210145">
      <w:pPr>
        <w:spacing w:after="100" w:line="340" w:lineRule="exact"/>
        <w:ind w:firstLine="567"/>
        <w:jc w:val="both"/>
        <w:rPr>
          <w:rFonts w:ascii="Times New Roman" w:hAnsi="Times New Roman"/>
          <w:spacing w:val="-4"/>
          <w:sz w:val="28"/>
          <w:szCs w:val="28"/>
          <w:lang w:val="sv-SE"/>
        </w:rPr>
      </w:pPr>
      <w:r w:rsidRPr="000B61E1">
        <w:rPr>
          <w:rFonts w:ascii="Times New Roman" w:hAnsi="Times New Roman"/>
          <w:spacing w:val="-4"/>
          <w:sz w:val="28"/>
          <w:szCs w:val="28"/>
          <w:lang w:val="sv-SE" w:eastAsia="ko-KR"/>
        </w:rPr>
        <w:t>Những hạn chế trên đây làm cho hình thức đầu tư BOT/PPP, vốn phức tạp hơn đầu tư công truyền thống, càng gặp khó khăn khi triển khai trên thực tế.</w:t>
      </w:r>
    </w:p>
    <w:p w:rsidR="000C6EDD" w:rsidRPr="00EB0214" w:rsidRDefault="000C6EDD" w:rsidP="00210145">
      <w:pPr>
        <w:pStyle w:val="Heading1NQA"/>
        <w:numPr>
          <w:ilvl w:val="0"/>
          <w:numId w:val="0"/>
        </w:numPr>
        <w:tabs>
          <w:tab w:val="clear" w:pos="1134"/>
        </w:tabs>
        <w:spacing w:after="100" w:line="340" w:lineRule="exact"/>
        <w:ind w:firstLine="567"/>
        <w:jc w:val="center"/>
        <w:outlineLvl w:val="3"/>
        <w:rPr>
          <w:b w:val="0"/>
          <w:i/>
          <w:lang w:val="pt-BR"/>
        </w:rPr>
      </w:pPr>
      <w:r w:rsidRPr="00EB0214">
        <w:rPr>
          <w:b w:val="0"/>
          <w:i/>
          <w:lang w:val="pt-BR"/>
        </w:rPr>
        <w:t>(Chi tiết những nêu tạ</w:t>
      </w:r>
      <w:r w:rsidR="0029298A" w:rsidRPr="00EB0214">
        <w:rPr>
          <w:b w:val="0"/>
          <w:i/>
          <w:lang w:val="pt-BR"/>
        </w:rPr>
        <w:t>i P</w:t>
      </w:r>
      <w:r w:rsidRPr="00EB0214">
        <w:rPr>
          <w:b w:val="0"/>
          <w:i/>
          <w:lang w:val="pt-BR"/>
        </w:rPr>
        <w:t>hụ lục 1 của báo cáo)</w:t>
      </w:r>
    </w:p>
    <w:p w:rsidR="00E52672" w:rsidRPr="000C15C0" w:rsidRDefault="00E52672" w:rsidP="00210145">
      <w:pPr>
        <w:pStyle w:val="listparagraph0"/>
        <w:spacing w:before="0" w:beforeAutospacing="0" w:afterAutospacing="0" w:line="340" w:lineRule="exact"/>
        <w:ind w:firstLine="567"/>
        <w:contextualSpacing/>
        <w:jc w:val="both"/>
        <w:outlineLvl w:val="1"/>
        <w:rPr>
          <w:sz w:val="28"/>
          <w:szCs w:val="28"/>
          <w:lang w:val="it-IT"/>
        </w:rPr>
      </w:pPr>
      <w:bookmarkStart w:id="36" w:name="_Toc475609623"/>
      <w:bookmarkStart w:id="37" w:name="_Toc477332038"/>
      <w:r w:rsidRPr="000C15C0">
        <w:rPr>
          <w:sz w:val="28"/>
          <w:szCs w:val="28"/>
          <w:lang w:val="it-IT"/>
        </w:rPr>
        <w:t>2. Hạn chế, vướng mắc trong các quy định về thẩm quyền và trách nhiệm của các chủ thể trong quản lý đầu tư và khai thác các công trình giao thông BOT</w:t>
      </w:r>
      <w:bookmarkEnd w:id="36"/>
      <w:bookmarkEnd w:id="37"/>
      <w:r w:rsidR="00CD78FB" w:rsidRPr="000C15C0">
        <w:rPr>
          <w:sz w:val="28"/>
          <w:szCs w:val="28"/>
          <w:lang w:val="it-IT"/>
        </w:rPr>
        <w:t xml:space="preserve"> và nguyên nhân</w:t>
      </w:r>
    </w:p>
    <w:p w:rsidR="00656A56" w:rsidRPr="00DD22FC" w:rsidRDefault="00656A56" w:rsidP="00210145">
      <w:pPr>
        <w:pStyle w:val="Heading1NQA"/>
        <w:numPr>
          <w:ilvl w:val="0"/>
          <w:numId w:val="0"/>
        </w:numPr>
        <w:tabs>
          <w:tab w:val="clear" w:pos="1134"/>
        </w:tabs>
        <w:spacing w:after="100" w:line="340" w:lineRule="exact"/>
        <w:ind w:firstLine="567"/>
        <w:outlineLvl w:val="3"/>
        <w:rPr>
          <w:b w:val="0"/>
          <w:lang w:val="it-IT"/>
        </w:rPr>
      </w:pPr>
      <w:bookmarkStart w:id="38" w:name="_Toc475609624"/>
      <w:bookmarkStart w:id="39" w:name="_Toc477332039"/>
      <w:r w:rsidRPr="00DD22FC">
        <w:rPr>
          <w:b w:val="0"/>
          <w:lang w:val="it-IT"/>
        </w:rPr>
        <w:t xml:space="preserve">Hình thức đầu tư BOT trong lĩnh vực hạ tầng có </w:t>
      </w:r>
      <w:r>
        <w:rPr>
          <w:b w:val="0"/>
          <w:lang w:val="it-IT"/>
        </w:rPr>
        <w:t>nhiều</w:t>
      </w:r>
      <w:r w:rsidRPr="00DD22FC">
        <w:rPr>
          <w:b w:val="0"/>
          <w:lang w:val="it-IT"/>
        </w:rPr>
        <w:t xml:space="preserve"> ưu điểm nhưng đồng thời cũng có những nhược điểm </w:t>
      </w:r>
      <w:r>
        <w:rPr>
          <w:b w:val="0"/>
          <w:lang w:val="it-IT"/>
        </w:rPr>
        <w:t>so với</w:t>
      </w:r>
      <w:r w:rsidRPr="00DD22FC">
        <w:rPr>
          <w:b w:val="0"/>
          <w:lang w:val="it-IT"/>
        </w:rPr>
        <w:t xml:space="preserve"> đầu tư công. Các dự án </w:t>
      </w:r>
      <w:r>
        <w:rPr>
          <w:b w:val="0"/>
          <w:lang w:val="it-IT"/>
        </w:rPr>
        <w:t xml:space="preserve">BOT </w:t>
      </w:r>
      <w:r w:rsidRPr="00DD22FC">
        <w:rPr>
          <w:b w:val="0"/>
          <w:lang w:val="it-IT"/>
        </w:rPr>
        <w:t xml:space="preserve">đều có thời gian hoàn vốn dài, mức vốn đầu tư lớn, những năm đầu đưa vào khai thác doanh thu cơ bản không đủ trả lãi vay, rất nhiều yếu tố đầu vào phải dự </w:t>
      </w:r>
      <w:r w:rsidRPr="00DD22FC">
        <w:rPr>
          <w:b w:val="0"/>
          <w:lang w:val="it-IT"/>
        </w:rPr>
        <w:lastRenderedPageBreak/>
        <w:t xml:space="preserve">báo và khó kiểm soát. Nếu không được quản lý, kiểm soát hiệu quả thì không phát huy được ưu điểm của hình thức đầu tư này, đồng thời có thể dẫn đến tổng chi phí đầu tư cao hơn đầu tư công. </w:t>
      </w:r>
    </w:p>
    <w:p w:rsidR="00E52672" w:rsidRPr="000C15C0" w:rsidRDefault="0060418D" w:rsidP="00210145">
      <w:pPr>
        <w:pStyle w:val="Heading1NQA"/>
        <w:numPr>
          <w:ilvl w:val="0"/>
          <w:numId w:val="0"/>
        </w:numPr>
        <w:tabs>
          <w:tab w:val="clear" w:pos="1134"/>
        </w:tabs>
        <w:spacing w:after="100" w:line="340" w:lineRule="exact"/>
        <w:ind w:firstLine="567"/>
        <w:outlineLvl w:val="2"/>
        <w:rPr>
          <w:b w:val="0"/>
          <w:lang w:val="vi-VN"/>
        </w:rPr>
      </w:pPr>
      <w:r w:rsidRPr="000C15C0">
        <w:rPr>
          <w:rFonts w:eastAsia="Times New Roman"/>
          <w:b w:val="0"/>
          <w:noProof/>
        </w:rPr>
        <w:t>a)</w:t>
      </w:r>
      <w:r w:rsidR="00E52672" w:rsidRPr="000C15C0">
        <w:rPr>
          <w:rFonts w:eastAsia="Times New Roman"/>
          <w:b w:val="0"/>
          <w:noProof/>
          <w:lang w:val="vi-VN"/>
        </w:rPr>
        <w:t xml:space="preserve"> Thẩm quyền và trách nhiệm của </w:t>
      </w:r>
      <w:r w:rsidR="0023160A" w:rsidRPr="000C15C0">
        <w:rPr>
          <w:rFonts w:eastAsia="Times New Roman"/>
          <w:b w:val="0"/>
          <w:noProof/>
        </w:rPr>
        <w:t>c</w:t>
      </w:r>
      <w:r w:rsidR="0023160A" w:rsidRPr="000C15C0">
        <w:rPr>
          <w:rFonts w:eastAsia="Times New Roman"/>
          <w:b w:val="0"/>
          <w:noProof/>
          <w:lang w:val="vi-VN"/>
        </w:rPr>
        <w:t>ơ quan n</w:t>
      </w:r>
      <w:r w:rsidR="00E52672" w:rsidRPr="000C15C0">
        <w:rPr>
          <w:rFonts w:eastAsia="Times New Roman"/>
          <w:b w:val="0"/>
          <w:noProof/>
          <w:lang w:val="vi-VN"/>
        </w:rPr>
        <w:t>hà nước</w:t>
      </w:r>
      <w:bookmarkEnd w:id="38"/>
      <w:bookmarkEnd w:id="39"/>
    </w:p>
    <w:p w:rsidR="00E52672" w:rsidRPr="000C15C0" w:rsidRDefault="00E52672" w:rsidP="00210145">
      <w:pPr>
        <w:spacing w:after="10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xml:space="preserve">Theo quy định tại Luật xây dựng, Luật đấu thầu, Luật đất đai và Nghị định số 15/2015/NĐ-CP, </w:t>
      </w:r>
      <w:r w:rsidRPr="000C15C0">
        <w:rPr>
          <w:rFonts w:ascii="Times New Roman" w:hAnsi="Times New Roman"/>
          <w:iCs/>
          <w:sz w:val="28"/>
          <w:szCs w:val="28"/>
          <w:lang w:val="it-IT"/>
        </w:rPr>
        <w:t>cơ quan nhà nước có thẩm quyền</w:t>
      </w:r>
      <w:r w:rsidRPr="000C15C0">
        <w:rPr>
          <w:rFonts w:ascii="Times New Roman" w:hAnsi="Times New Roman"/>
          <w:sz w:val="28"/>
          <w:szCs w:val="28"/>
          <w:lang w:val="pt-BR"/>
        </w:rPr>
        <w:t xml:space="preserve"> và trách nhiệm ký kết hợp đồng dự án, thực hiện các quyền, nghĩa vụ trên cơ sở thỏa thuận với nhà đầu tư tại hợp đồng dự án, thực hiện công tác giải phóng mặt bằng</w:t>
      </w:r>
      <w:bookmarkStart w:id="40" w:name="Dieu_17"/>
      <w:bookmarkStart w:id="41" w:name="Dieu_26"/>
      <w:bookmarkStart w:id="42" w:name="Dieu_29"/>
      <w:bookmarkStart w:id="43" w:name="Dieu_30"/>
      <w:bookmarkStart w:id="44" w:name="Dieu_31"/>
      <w:bookmarkStart w:id="45" w:name="Dieu_48"/>
      <w:bookmarkEnd w:id="40"/>
      <w:bookmarkEnd w:id="41"/>
      <w:bookmarkEnd w:id="42"/>
      <w:bookmarkEnd w:id="43"/>
      <w:bookmarkEnd w:id="44"/>
      <w:bookmarkEnd w:id="45"/>
      <w:r w:rsidRPr="000C15C0">
        <w:rPr>
          <w:rFonts w:ascii="Times New Roman" w:hAnsi="Times New Roman"/>
          <w:sz w:val="28"/>
          <w:szCs w:val="28"/>
          <w:lang w:val="pt-BR"/>
        </w:rPr>
        <w:t>. Do quy định pháp luật còn chưa đầy đủ</w:t>
      </w:r>
      <w:r w:rsidR="00656A56">
        <w:rPr>
          <w:rFonts w:ascii="Times New Roman" w:hAnsi="Times New Roman"/>
          <w:sz w:val="28"/>
          <w:szCs w:val="28"/>
          <w:lang w:val="pt-BR"/>
        </w:rPr>
        <w:t>, chưa rõ ràng</w:t>
      </w:r>
      <w:r w:rsidRPr="000C15C0">
        <w:rPr>
          <w:rFonts w:ascii="Times New Roman" w:hAnsi="Times New Roman"/>
          <w:sz w:val="28"/>
          <w:szCs w:val="28"/>
          <w:lang w:val="pt-BR"/>
        </w:rPr>
        <w:t xml:space="preserve"> nên cũng đã hạn chế quyền của </w:t>
      </w:r>
      <w:r w:rsidRPr="000C15C0">
        <w:rPr>
          <w:rFonts w:ascii="Times New Roman" w:hAnsi="Times New Roman"/>
          <w:iCs/>
          <w:sz w:val="28"/>
          <w:szCs w:val="28"/>
          <w:lang w:val="it-IT"/>
        </w:rPr>
        <w:t>cơ quan nhà nước có thẩm quyền</w:t>
      </w:r>
      <w:r w:rsidRPr="000C15C0">
        <w:rPr>
          <w:rFonts w:ascii="Times New Roman" w:hAnsi="Times New Roman"/>
          <w:sz w:val="28"/>
          <w:szCs w:val="28"/>
          <w:lang w:val="pt-BR"/>
        </w:rPr>
        <w:t>.</w:t>
      </w:r>
    </w:p>
    <w:p w:rsidR="00C95F02" w:rsidRPr="000C15C0" w:rsidRDefault="00C95F02" w:rsidP="00210145">
      <w:pPr>
        <w:spacing w:after="10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xml:space="preserve">Về công tác quyết toán, thẩm quyền của cơ quan nhà nước chỉ </w:t>
      </w:r>
      <w:r w:rsidR="003E386A">
        <w:rPr>
          <w:rFonts w:ascii="Times New Roman" w:hAnsi="Times New Roman"/>
          <w:sz w:val="28"/>
          <w:szCs w:val="28"/>
          <w:lang w:val="pt-BR"/>
        </w:rPr>
        <w:t xml:space="preserve">ở </w:t>
      </w:r>
      <w:r w:rsidRPr="000C15C0">
        <w:rPr>
          <w:rFonts w:ascii="Times New Roman" w:hAnsi="Times New Roman"/>
          <w:sz w:val="28"/>
          <w:szCs w:val="28"/>
          <w:lang w:val="pt-BR"/>
        </w:rPr>
        <w:t xml:space="preserve">mức thỏa thuận </w:t>
      </w:r>
      <w:r w:rsidR="00E91574" w:rsidRPr="000C15C0">
        <w:rPr>
          <w:rFonts w:ascii="Times New Roman" w:hAnsi="Times New Roman"/>
          <w:sz w:val="28"/>
          <w:szCs w:val="28"/>
          <w:lang w:val="pt-BR"/>
        </w:rPr>
        <w:t xml:space="preserve">trên cơ sở báo cáo của </w:t>
      </w:r>
      <w:r w:rsidRPr="000C15C0">
        <w:rPr>
          <w:rFonts w:ascii="Times New Roman" w:hAnsi="Times New Roman"/>
          <w:sz w:val="28"/>
          <w:szCs w:val="28"/>
          <w:lang w:val="pt-BR"/>
        </w:rPr>
        <w:t xml:space="preserve">đơn vị tư vấn kiểm toán nên đối với các dự án chỉ định thầu việc kiểm soát giá thành rất khó khăn. </w:t>
      </w:r>
    </w:p>
    <w:p w:rsidR="00C95F02" w:rsidRPr="000C15C0" w:rsidRDefault="00C95F02" w:rsidP="00210145">
      <w:pPr>
        <w:spacing w:after="10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xml:space="preserve">Việc thực hiện giải phóng mặt bằng thuộc trách nhiệm </w:t>
      </w:r>
      <w:r w:rsidR="003E386A">
        <w:rPr>
          <w:rFonts w:ascii="Times New Roman" w:hAnsi="Times New Roman"/>
          <w:sz w:val="28"/>
          <w:szCs w:val="28"/>
          <w:lang w:val="pt-BR"/>
        </w:rPr>
        <w:t xml:space="preserve">của </w:t>
      </w:r>
      <w:r w:rsidRPr="000C15C0">
        <w:rPr>
          <w:rFonts w:ascii="Times New Roman" w:hAnsi="Times New Roman"/>
          <w:sz w:val="28"/>
          <w:szCs w:val="28"/>
          <w:lang w:val="pt-BR"/>
        </w:rPr>
        <w:t>các địa phương và thường rất khó kiểm soát giá thành, tiến độ nên cơ quan nhà nước có thẩm quyền thườ</w:t>
      </w:r>
      <w:r w:rsidR="003E386A">
        <w:rPr>
          <w:rFonts w:ascii="Times New Roman" w:hAnsi="Times New Roman"/>
          <w:sz w:val="28"/>
          <w:szCs w:val="28"/>
          <w:lang w:val="pt-BR"/>
        </w:rPr>
        <w:t xml:space="preserve">ng </w:t>
      </w:r>
      <w:r w:rsidRPr="000C15C0">
        <w:rPr>
          <w:rFonts w:ascii="Times New Roman" w:hAnsi="Times New Roman"/>
          <w:sz w:val="28"/>
          <w:szCs w:val="28"/>
          <w:lang w:val="pt-BR"/>
        </w:rPr>
        <w:t>vi phạm hợp đồng đối với điều khoản tiến độ giải phóng mặt bằng và điề</w:t>
      </w:r>
      <w:r w:rsidR="003E386A">
        <w:rPr>
          <w:rFonts w:ascii="Times New Roman" w:hAnsi="Times New Roman"/>
          <w:sz w:val="28"/>
          <w:szCs w:val="28"/>
          <w:lang w:val="pt-BR"/>
        </w:rPr>
        <w:t xml:space="preserve">u này gây </w:t>
      </w:r>
      <w:r w:rsidRPr="000C15C0">
        <w:rPr>
          <w:rFonts w:ascii="Times New Roman" w:hAnsi="Times New Roman"/>
          <w:sz w:val="28"/>
          <w:szCs w:val="28"/>
          <w:lang w:val="pt-BR"/>
        </w:rPr>
        <w:t>rất nhiều khó khăn trong đàm phán về phương án tài chính khi chi phí giải phóng mặt bằng thay đổi.</w:t>
      </w:r>
    </w:p>
    <w:p w:rsidR="00C95F02" w:rsidRPr="000C15C0" w:rsidRDefault="00C95F02" w:rsidP="00210145">
      <w:pPr>
        <w:spacing w:after="100" w:line="340" w:lineRule="exact"/>
        <w:ind w:firstLine="567"/>
        <w:jc w:val="both"/>
        <w:rPr>
          <w:rFonts w:ascii="Times New Roman" w:hAnsi="Times New Roman"/>
          <w:spacing w:val="2"/>
          <w:sz w:val="28"/>
          <w:szCs w:val="28"/>
          <w:lang w:val="pt-BR"/>
        </w:rPr>
      </w:pPr>
      <w:r w:rsidRPr="000C15C0">
        <w:rPr>
          <w:rFonts w:ascii="Times New Roman" w:hAnsi="Times New Roman"/>
          <w:spacing w:val="2"/>
          <w:sz w:val="28"/>
          <w:szCs w:val="28"/>
          <w:lang w:val="pt-BR"/>
        </w:rPr>
        <w:t xml:space="preserve">Đối với những dự án thực hiện trước năm 2010, văn bản </w:t>
      </w:r>
      <w:r w:rsidRPr="000C15C0">
        <w:rPr>
          <w:rFonts w:ascii="Times New Roman" w:hAnsi="Times New Roman"/>
          <w:spacing w:val="2"/>
          <w:sz w:val="28"/>
          <w:szCs w:val="28"/>
          <w:lang w:val="pl-PL"/>
        </w:rPr>
        <w:t>quy phạm pháp luật</w:t>
      </w:r>
      <w:r w:rsidRPr="000C15C0">
        <w:rPr>
          <w:rFonts w:ascii="Times New Roman" w:hAnsi="Times New Roman"/>
          <w:spacing w:val="2"/>
          <w:sz w:val="28"/>
          <w:szCs w:val="28"/>
          <w:lang w:val="pt-BR"/>
        </w:rPr>
        <w:t xml:space="preserve"> quy định chưa rõ trách nhiệm các chủ thể liên quan, các bên tham gia hợp đồng đều chưa có kinh nghiệm nên các hợp đồng đều chưa có chế tài điều chỉnh, xử lý đối với các hành vi vi phạm như: chất lượng bảo trì, quyết toán công trình... </w:t>
      </w:r>
    </w:p>
    <w:p w:rsidR="00C95F02" w:rsidRPr="000C15C0" w:rsidRDefault="00C95F02" w:rsidP="00210145">
      <w:pPr>
        <w:spacing w:after="100" w:line="340" w:lineRule="exact"/>
        <w:ind w:firstLine="567"/>
        <w:jc w:val="both"/>
        <w:rPr>
          <w:rFonts w:ascii="Times New Roman" w:hAnsi="Times New Roman"/>
          <w:sz w:val="28"/>
          <w:szCs w:val="28"/>
          <w:lang w:val="pt-BR"/>
        </w:rPr>
      </w:pPr>
      <w:r w:rsidRPr="000C15C0">
        <w:rPr>
          <w:rFonts w:ascii="Times New Roman" w:hAnsi="Times New Roman"/>
          <w:spacing w:val="4"/>
          <w:sz w:val="28"/>
          <w:szCs w:val="28"/>
          <w:lang w:val="pt-BR"/>
        </w:rPr>
        <w:t>Những dự án triển khai từ năm 2011 đến nay đã cơ bản xác định được rõ vai trò của cơ quan nhà nước có thẩm quyền trong việc kiểm soát chất lượng, giá thành.</w:t>
      </w:r>
    </w:p>
    <w:p w:rsidR="00E52672" w:rsidRPr="000C15C0" w:rsidRDefault="0060418D" w:rsidP="000B61E1">
      <w:pPr>
        <w:pStyle w:val="NormalWeb"/>
        <w:spacing w:before="60" w:beforeAutospacing="0" w:after="120" w:afterAutospacing="0" w:line="340" w:lineRule="exact"/>
        <w:ind w:firstLine="567"/>
        <w:textAlignment w:val="baseline"/>
        <w:outlineLvl w:val="2"/>
        <w:rPr>
          <w:sz w:val="28"/>
          <w:szCs w:val="28"/>
          <w:lang w:val="pt-BR"/>
        </w:rPr>
      </w:pPr>
      <w:bookmarkStart w:id="46" w:name="Dieu_44"/>
      <w:bookmarkStart w:id="47" w:name="Dieu_45"/>
      <w:bookmarkStart w:id="48" w:name="Dieu_46"/>
      <w:bookmarkStart w:id="49" w:name="Dieu_47"/>
      <w:bookmarkStart w:id="50" w:name="_Toc457830383"/>
      <w:bookmarkStart w:id="51" w:name="_Toc475609625"/>
      <w:bookmarkStart w:id="52" w:name="_Toc477332040"/>
      <w:bookmarkEnd w:id="46"/>
      <w:bookmarkEnd w:id="47"/>
      <w:bookmarkEnd w:id="48"/>
      <w:bookmarkEnd w:id="49"/>
      <w:r w:rsidRPr="000C15C0">
        <w:rPr>
          <w:rFonts w:eastAsia="Times New Roman"/>
          <w:noProof/>
          <w:sz w:val="28"/>
          <w:szCs w:val="28"/>
        </w:rPr>
        <w:t>b)</w:t>
      </w:r>
      <w:r w:rsidR="00E52672" w:rsidRPr="000C15C0">
        <w:rPr>
          <w:rFonts w:eastAsia="Times New Roman"/>
          <w:noProof/>
          <w:sz w:val="28"/>
          <w:szCs w:val="28"/>
          <w:lang w:val="vi-VN"/>
        </w:rPr>
        <w:t xml:space="preserve"> </w:t>
      </w:r>
      <w:r w:rsidR="00E52672" w:rsidRPr="000C15C0">
        <w:rPr>
          <w:rFonts w:eastAsia="Times New Roman"/>
          <w:noProof/>
          <w:sz w:val="28"/>
          <w:szCs w:val="28"/>
          <w:lang w:val="pt-BR"/>
        </w:rPr>
        <w:t xml:space="preserve">Thẩm quyền và trách nhiệm của </w:t>
      </w:r>
      <w:bookmarkEnd w:id="50"/>
      <w:bookmarkEnd w:id="51"/>
      <w:r w:rsidR="00E52672" w:rsidRPr="000C15C0">
        <w:rPr>
          <w:rFonts w:eastAsia="Times New Roman"/>
          <w:noProof/>
          <w:sz w:val="28"/>
          <w:szCs w:val="28"/>
          <w:lang w:val="pt-BR"/>
        </w:rPr>
        <w:t>nhà đầu tư</w:t>
      </w:r>
      <w:bookmarkEnd w:id="52"/>
    </w:p>
    <w:p w:rsidR="00712F10" w:rsidRPr="000B61E1" w:rsidRDefault="00712F10" w:rsidP="000B61E1">
      <w:pPr>
        <w:spacing w:before="60" w:after="120" w:line="340" w:lineRule="exact"/>
        <w:ind w:firstLine="567"/>
        <w:jc w:val="both"/>
        <w:rPr>
          <w:rFonts w:ascii="Times New Roman" w:hAnsi="Times New Roman"/>
          <w:spacing w:val="-4"/>
          <w:sz w:val="28"/>
          <w:szCs w:val="28"/>
          <w:lang w:val="pt-BR"/>
        </w:rPr>
      </w:pPr>
      <w:r w:rsidRPr="000B61E1">
        <w:rPr>
          <w:rFonts w:ascii="Times New Roman" w:hAnsi="Times New Roman"/>
          <w:spacing w:val="-4"/>
          <w:sz w:val="28"/>
          <w:szCs w:val="28"/>
          <w:lang w:val="pt-BR"/>
        </w:rPr>
        <w:t>Theo quy định của pháp luật hiện hành, nhà đầu tư có trách nhiệm chủ yếu lựa chọn nhà thầu thực hiện dự án, chịu trách nhiệm về chất lượng công trình, dịch vụ của dự án; thực hiện việc quản lý, kinh doanh công trình dự án…</w:t>
      </w:r>
    </w:p>
    <w:p w:rsidR="00712F10" w:rsidRPr="00A20824" w:rsidRDefault="00712F10" w:rsidP="000B61E1">
      <w:pPr>
        <w:spacing w:before="60" w:after="120" w:line="340" w:lineRule="exact"/>
        <w:ind w:firstLine="567"/>
        <w:jc w:val="both"/>
        <w:rPr>
          <w:rFonts w:ascii="Times New Roman" w:hAnsi="Times New Roman"/>
          <w:sz w:val="28"/>
          <w:szCs w:val="28"/>
          <w:lang w:val="pt-BR"/>
        </w:rPr>
      </w:pPr>
      <w:bookmarkStart w:id="53" w:name="Dieu_49"/>
      <w:bookmarkStart w:id="54" w:name="Dieu_53"/>
      <w:bookmarkEnd w:id="53"/>
      <w:bookmarkEnd w:id="54"/>
      <w:r w:rsidRPr="00276213">
        <w:rPr>
          <w:rFonts w:ascii="Times New Roman" w:hAnsi="Times New Roman"/>
          <w:sz w:val="28"/>
          <w:szCs w:val="28"/>
          <w:lang w:val="pt-BR"/>
        </w:rPr>
        <w:t xml:space="preserve">Các nhà đầu tư hiện nay chủ yếu là doanh nghiệp trong nước. Nhiều nhà đầu tư chưa am hiểu sâu về đầu tư BOT, chưa xem xét lượng hoá rủi ro, đồng thời hạn chế về kinh nghiệm quản lý đầu tư, vận hành khai thác hoặc một số nhà đầu tư có thể vì mục tiêu lợi nhuận trong giai đoạn xây dựng nên trong quá trình tổ chức thực hiện còn một số tồn tại, hạn chế và đang phải gánh chịu rủi ro trong quá trình vận hành (phải tự bỏ kinh phí để sửa chữa các khiếm khuyết, hư hỏng). Bên cạnh đó, có những nghĩa vụ </w:t>
      </w:r>
      <w:r>
        <w:rPr>
          <w:rFonts w:ascii="Times New Roman" w:hAnsi="Times New Roman"/>
          <w:sz w:val="28"/>
          <w:szCs w:val="28"/>
          <w:lang w:val="pt-BR"/>
        </w:rPr>
        <w:t xml:space="preserve">của </w:t>
      </w:r>
      <w:r w:rsidRPr="00276213">
        <w:rPr>
          <w:rFonts w:ascii="Times New Roman" w:hAnsi="Times New Roman"/>
          <w:sz w:val="28"/>
          <w:szCs w:val="28"/>
          <w:lang w:val="pt-BR"/>
        </w:rPr>
        <w:t xml:space="preserve">Nhà nước nhưng không có quy định trách nhiệm của Nhà nước dẫn đến </w:t>
      </w:r>
      <w:r w:rsidRPr="00276213">
        <w:rPr>
          <w:rFonts w:ascii="Times New Roman" w:hAnsi="Times New Roman"/>
          <w:sz w:val="28"/>
          <w:szCs w:val="28"/>
          <w:lang w:val="pl-PL"/>
        </w:rPr>
        <w:t>nhà đầu tư</w:t>
      </w:r>
      <w:r w:rsidRPr="00276213">
        <w:rPr>
          <w:rFonts w:ascii="Times New Roman" w:hAnsi="Times New Roman"/>
          <w:sz w:val="28"/>
          <w:szCs w:val="28"/>
          <w:lang w:val="pt-BR"/>
        </w:rPr>
        <w:t xml:space="preserve"> vẫn phải chịu rủi ro (Nhà nước chưa quản lý triệt để xe quá tải dẫn đến mặt đường hư </w:t>
      </w:r>
      <w:r w:rsidRPr="00276213">
        <w:rPr>
          <w:rFonts w:ascii="Times New Roman" w:hAnsi="Times New Roman"/>
          <w:sz w:val="28"/>
          <w:szCs w:val="28"/>
          <w:lang w:val="pt-BR"/>
        </w:rPr>
        <w:lastRenderedPageBreak/>
        <w:t>hỏng nhưng nhà đầu tư vẫn phải sửa chữa; quy hoạch thay đổi dẫn đến thất thoát lưu lượng).</w:t>
      </w:r>
    </w:p>
    <w:p w:rsidR="00712F10" w:rsidRPr="00D30359" w:rsidRDefault="00712F10" w:rsidP="00210145">
      <w:pPr>
        <w:spacing w:after="100" w:line="340" w:lineRule="exact"/>
        <w:ind w:firstLine="567"/>
        <w:jc w:val="both"/>
        <w:rPr>
          <w:rFonts w:ascii="Times New Roman" w:hAnsi="Times New Roman"/>
          <w:spacing w:val="2"/>
          <w:sz w:val="28"/>
          <w:szCs w:val="28"/>
          <w:lang w:val="pt-BR"/>
        </w:rPr>
      </w:pPr>
      <w:r w:rsidRPr="00D30359">
        <w:rPr>
          <w:rFonts w:ascii="Times New Roman" w:hAnsi="Times New Roman"/>
          <w:spacing w:val="2"/>
          <w:sz w:val="28"/>
          <w:szCs w:val="28"/>
          <w:lang w:val="pt-BR"/>
        </w:rPr>
        <w:t xml:space="preserve">Về công tác quản lý chất lượng công trình: Theo Luật Xây dựng, Nghị định số 108/2009/NĐ-CP và Nghị định số 15/2015/NĐ-CP của Chính phủ, Doanh nghiệp dự án tự quản lý, giám sát hoặc thuê tổ chức tư vấn độc lập để quản lý, giám sát thi công xây dựng, nghiệm thu công trình. Việc giao quyền </w:t>
      </w:r>
      <w:r w:rsidRPr="006E7131">
        <w:rPr>
          <w:rFonts w:ascii="Times New Roman" w:hAnsi="Times New Roman"/>
          <w:spacing w:val="2"/>
          <w:sz w:val="28"/>
          <w:szCs w:val="28"/>
          <w:lang w:val="pt-BR"/>
        </w:rPr>
        <w:t>hạn, trách nhiệm quản lý chất lượng, duyệt dự toán cho nhà đầu tư là phù hợp thông lệ quốc tế nhưng trong bối cảnh cụ thể của nước ta ở thời điểm hiện nay, các nhà đầu tư trong nước chưa thực sự chuyên nghiệp và các khâu thiết kế - thi công - giám sát - thanh toán khép kín theo quy trình của nhà đầu tư đã bộc lộ những bất cập.</w:t>
      </w:r>
    </w:p>
    <w:p w:rsidR="00E52672" w:rsidRPr="000C15C0" w:rsidRDefault="0060418D" w:rsidP="00210145">
      <w:pPr>
        <w:pStyle w:val="Heading1NQA"/>
        <w:numPr>
          <w:ilvl w:val="0"/>
          <w:numId w:val="0"/>
        </w:numPr>
        <w:tabs>
          <w:tab w:val="clear" w:pos="1134"/>
        </w:tabs>
        <w:spacing w:after="100" w:line="340" w:lineRule="exact"/>
        <w:ind w:firstLine="567"/>
        <w:outlineLvl w:val="2"/>
        <w:rPr>
          <w:b w:val="0"/>
          <w:lang w:val="pt-BR"/>
        </w:rPr>
      </w:pPr>
      <w:bookmarkStart w:id="55" w:name="_Toc475609626"/>
      <w:bookmarkStart w:id="56" w:name="_Toc477332041"/>
      <w:r w:rsidRPr="000C15C0">
        <w:rPr>
          <w:rFonts w:eastAsia="Times New Roman"/>
          <w:b w:val="0"/>
          <w:noProof/>
        </w:rPr>
        <w:t>c)</w:t>
      </w:r>
      <w:r w:rsidR="00E52672" w:rsidRPr="000C15C0">
        <w:rPr>
          <w:rFonts w:eastAsia="Times New Roman"/>
          <w:b w:val="0"/>
          <w:noProof/>
          <w:lang w:val="vi-VN"/>
        </w:rPr>
        <w:t xml:space="preserve"> Ngân hàng, tổ chức tín dụng</w:t>
      </w:r>
      <w:bookmarkEnd w:id="55"/>
      <w:bookmarkEnd w:id="56"/>
    </w:p>
    <w:p w:rsidR="008F3C3A" w:rsidRPr="000C15C0" w:rsidRDefault="008F3C3A" w:rsidP="00210145">
      <w:pPr>
        <w:spacing w:after="100" w:line="340" w:lineRule="exact"/>
        <w:ind w:firstLine="567"/>
        <w:jc w:val="both"/>
        <w:rPr>
          <w:rFonts w:ascii="Times New Roman" w:hAnsi="Times New Roman"/>
          <w:sz w:val="28"/>
          <w:szCs w:val="28"/>
          <w:lang w:val="sv-SE" w:eastAsia="ko-KR"/>
        </w:rPr>
      </w:pPr>
      <w:r w:rsidRPr="000C15C0">
        <w:rPr>
          <w:rFonts w:ascii="Times New Roman" w:hAnsi="Times New Roman"/>
          <w:sz w:val="28"/>
          <w:szCs w:val="28"/>
          <w:lang w:val="sv-SE" w:eastAsia="ko-KR"/>
        </w:rPr>
        <w:t xml:space="preserve">Việc thay đổi chính sách của Nhà nước (giảm phí, điều chỉnh lộ trình tăng phí giao thông đã, đang và sẽ ảnh hưởng trực tiếp đến nguồn thu nợ của các tổ chức tín dụng có tài trợ vốn cho các đối tượng dự án, tiềm ẩn rủi ro phải cơ cấu lại thời hạn trả nợ, chuyển nhóm nợ khi nguồn thu nợ thấp hơn so với phương án tài chính khi phê duyệt dự án. </w:t>
      </w:r>
    </w:p>
    <w:p w:rsidR="00E52672" w:rsidRPr="000C15C0" w:rsidRDefault="00E52672" w:rsidP="00210145">
      <w:pPr>
        <w:spacing w:after="10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xml:space="preserve">Trong thời gian tới, Chính phủ sẽ chỉ đạo Ngân hàng </w:t>
      </w:r>
      <w:r w:rsidR="003E386A">
        <w:rPr>
          <w:rFonts w:ascii="Times New Roman" w:hAnsi="Times New Roman"/>
          <w:sz w:val="28"/>
          <w:szCs w:val="28"/>
          <w:lang w:val="pt-BR"/>
        </w:rPr>
        <w:t>N</w:t>
      </w:r>
      <w:r w:rsidRPr="000C15C0">
        <w:rPr>
          <w:rFonts w:ascii="Times New Roman" w:hAnsi="Times New Roman"/>
          <w:sz w:val="28"/>
          <w:szCs w:val="28"/>
          <w:lang w:val="pt-BR"/>
        </w:rPr>
        <w:t xml:space="preserve">hà nước </w:t>
      </w:r>
      <w:r w:rsidR="0083785C" w:rsidRPr="000C15C0">
        <w:rPr>
          <w:rFonts w:ascii="Times New Roman" w:hAnsi="Times New Roman"/>
          <w:sz w:val="28"/>
          <w:szCs w:val="28"/>
          <w:lang w:val="pt-BR"/>
        </w:rPr>
        <w:t xml:space="preserve">Việt Nam </w:t>
      </w:r>
      <w:r w:rsidRPr="000C15C0">
        <w:rPr>
          <w:rFonts w:ascii="Times New Roman" w:hAnsi="Times New Roman"/>
          <w:sz w:val="28"/>
          <w:szCs w:val="28"/>
          <w:lang w:val="pt-BR"/>
        </w:rPr>
        <w:t xml:space="preserve">ban hành các văn bản quy phạm pháp luật để khắc phục các tồn tại </w:t>
      </w:r>
      <w:r w:rsidR="002C4B8F" w:rsidRPr="000C15C0">
        <w:rPr>
          <w:rFonts w:ascii="Times New Roman" w:hAnsi="Times New Roman"/>
          <w:sz w:val="28"/>
          <w:szCs w:val="28"/>
          <w:lang w:val="pt-BR"/>
        </w:rPr>
        <w:t>nêu trên</w:t>
      </w:r>
      <w:r w:rsidRPr="000C15C0">
        <w:rPr>
          <w:rFonts w:ascii="Times New Roman" w:hAnsi="Times New Roman"/>
          <w:sz w:val="28"/>
          <w:szCs w:val="28"/>
          <w:lang w:val="pt-BR"/>
        </w:rPr>
        <w:t xml:space="preserve">. </w:t>
      </w:r>
    </w:p>
    <w:p w:rsidR="00E52672" w:rsidRPr="000C15C0" w:rsidRDefault="0060418D" w:rsidP="00210145">
      <w:pPr>
        <w:pStyle w:val="Heading1NQA"/>
        <w:numPr>
          <w:ilvl w:val="0"/>
          <w:numId w:val="0"/>
        </w:numPr>
        <w:tabs>
          <w:tab w:val="clear" w:pos="1134"/>
        </w:tabs>
        <w:spacing w:after="100" w:line="340" w:lineRule="exact"/>
        <w:ind w:firstLine="567"/>
        <w:outlineLvl w:val="2"/>
        <w:rPr>
          <w:rFonts w:eastAsia="Times New Roman"/>
          <w:b w:val="0"/>
          <w:noProof/>
          <w:lang w:val="vi-VN"/>
        </w:rPr>
      </w:pPr>
      <w:bookmarkStart w:id="57" w:name="_Toc475609627"/>
      <w:bookmarkStart w:id="58" w:name="_Toc477332042"/>
      <w:r w:rsidRPr="000C15C0">
        <w:rPr>
          <w:rFonts w:eastAsia="Times New Roman"/>
          <w:b w:val="0"/>
          <w:noProof/>
        </w:rPr>
        <w:t>d)</w:t>
      </w:r>
      <w:r w:rsidR="00E52672" w:rsidRPr="000C15C0">
        <w:rPr>
          <w:rFonts w:eastAsia="Times New Roman"/>
          <w:b w:val="0"/>
          <w:noProof/>
          <w:lang w:val="vi-VN"/>
        </w:rPr>
        <w:t xml:space="preserve"> Người sử dụng dịch vụ</w:t>
      </w:r>
      <w:bookmarkEnd w:id="57"/>
      <w:bookmarkEnd w:id="58"/>
    </w:p>
    <w:p w:rsidR="00E52672" w:rsidRPr="000C15C0" w:rsidRDefault="00E52672" w:rsidP="00210145">
      <w:pPr>
        <w:spacing w:after="10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Người sử dụng dịch vụ có quyền được cung cấp thông tin về dự án BOT và giá sử dụng đường bộ theo quy định pháp luật và được giám sát theo quy chế giám sát cộng đồng tại Quyết định số 80/2005/QĐ-TTg ngày 18/4/2005 của Thủ tướng Chính phủ.</w:t>
      </w:r>
    </w:p>
    <w:p w:rsidR="00E52672" w:rsidRPr="000C15C0" w:rsidRDefault="00E52672" w:rsidP="00210145">
      <w:pPr>
        <w:spacing w:after="10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xml:space="preserve">Tuy nhiên, do hình thức công bố thông tin chưa phù hợp hoặc </w:t>
      </w:r>
      <w:r w:rsidR="00361B18">
        <w:rPr>
          <w:rFonts w:ascii="Times New Roman" w:hAnsi="Times New Roman"/>
          <w:sz w:val="28"/>
          <w:szCs w:val="28"/>
          <w:lang w:val="pt-BR"/>
        </w:rPr>
        <w:t xml:space="preserve">do </w:t>
      </w:r>
      <w:r w:rsidRPr="000C15C0">
        <w:rPr>
          <w:rFonts w:ascii="Times New Roman" w:hAnsi="Times New Roman"/>
          <w:sz w:val="28"/>
          <w:szCs w:val="28"/>
          <w:lang w:val="pt-BR"/>
        </w:rPr>
        <w:t xml:space="preserve">người </w:t>
      </w:r>
      <w:r w:rsidR="003E386A">
        <w:rPr>
          <w:rFonts w:ascii="Times New Roman" w:hAnsi="Times New Roman"/>
          <w:sz w:val="28"/>
          <w:szCs w:val="28"/>
          <w:lang w:val="pt-BR"/>
        </w:rPr>
        <w:t xml:space="preserve">sử dụng dịch vụ </w:t>
      </w:r>
      <w:r w:rsidRPr="000C15C0">
        <w:rPr>
          <w:rFonts w:ascii="Times New Roman" w:hAnsi="Times New Roman"/>
          <w:sz w:val="28"/>
          <w:szCs w:val="28"/>
          <w:lang w:val="pt-BR"/>
        </w:rPr>
        <w:t>chưa quan tâm đến thông tin được công bố nên trong quá trình đóng góp ý kiến dự thả</w:t>
      </w:r>
      <w:r w:rsidR="00CD78FB" w:rsidRPr="000C15C0">
        <w:rPr>
          <w:rFonts w:ascii="Times New Roman" w:hAnsi="Times New Roman"/>
          <w:sz w:val="28"/>
          <w:szCs w:val="28"/>
          <w:lang w:val="pt-BR"/>
        </w:rPr>
        <w:t xml:space="preserve">o các thông tư thu phí, </w:t>
      </w:r>
      <w:r w:rsidRPr="000C15C0">
        <w:rPr>
          <w:rFonts w:ascii="Times New Roman" w:hAnsi="Times New Roman"/>
          <w:sz w:val="28"/>
          <w:szCs w:val="28"/>
          <w:lang w:val="pt-BR"/>
        </w:rPr>
        <w:t xml:space="preserve">rất hiếm khi nhận được ý kiến </w:t>
      </w:r>
      <w:r w:rsidR="003E386A">
        <w:rPr>
          <w:rFonts w:ascii="Times New Roman" w:hAnsi="Times New Roman"/>
          <w:sz w:val="28"/>
          <w:szCs w:val="28"/>
          <w:lang w:val="pt-BR"/>
        </w:rPr>
        <w:t>góp ý của những đối tượng này</w:t>
      </w:r>
      <w:r w:rsidRPr="000C15C0">
        <w:rPr>
          <w:rFonts w:ascii="Times New Roman" w:hAnsi="Times New Roman"/>
          <w:sz w:val="28"/>
          <w:szCs w:val="28"/>
          <w:lang w:val="pt-BR"/>
        </w:rPr>
        <w:t>. Bên cạnh đó, còn thiế</w:t>
      </w:r>
      <w:r w:rsidR="00361B18">
        <w:rPr>
          <w:rFonts w:ascii="Times New Roman" w:hAnsi="Times New Roman"/>
          <w:sz w:val="28"/>
          <w:szCs w:val="28"/>
          <w:lang w:val="pt-BR"/>
        </w:rPr>
        <w:t xml:space="preserve">u </w:t>
      </w:r>
      <w:r w:rsidRPr="000C15C0">
        <w:rPr>
          <w:rFonts w:ascii="Times New Roman" w:hAnsi="Times New Roman"/>
          <w:sz w:val="28"/>
          <w:szCs w:val="28"/>
          <w:lang w:val="pt-BR"/>
        </w:rPr>
        <w:t xml:space="preserve">quy định </w:t>
      </w:r>
      <w:r w:rsidR="00361B18">
        <w:rPr>
          <w:rFonts w:ascii="Times New Roman" w:hAnsi="Times New Roman"/>
          <w:sz w:val="28"/>
          <w:szCs w:val="28"/>
          <w:lang w:val="pt-BR"/>
        </w:rPr>
        <w:t xml:space="preserve">của </w:t>
      </w:r>
      <w:r w:rsidRPr="000C15C0">
        <w:rPr>
          <w:rFonts w:ascii="Times New Roman" w:hAnsi="Times New Roman"/>
          <w:sz w:val="28"/>
          <w:szCs w:val="28"/>
          <w:lang w:val="pt-BR"/>
        </w:rPr>
        <w:t xml:space="preserve">pháp luật về tham vấn ý kiến khi quyết định chủ trương đầu tư đối với các dự án thu phí trên đường hiện hữu cũng làm hạn chế quyền của người </w:t>
      </w:r>
      <w:r w:rsidR="003E386A">
        <w:rPr>
          <w:rFonts w:ascii="Times New Roman" w:hAnsi="Times New Roman"/>
          <w:sz w:val="28"/>
          <w:szCs w:val="28"/>
          <w:lang w:val="pt-BR"/>
        </w:rPr>
        <w:t>sử dụng dịch vụ</w:t>
      </w:r>
      <w:r w:rsidRPr="000C15C0">
        <w:rPr>
          <w:rFonts w:ascii="Times New Roman" w:hAnsi="Times New Roman"/>
          <w:sz w:val="28"/>
          <w:szCs w:val="28"/>
          <w:lang w:val="pt-BR"/>
        </w:rPr>
        <w:t xml:space="preserve">. </w:t>
      </w:r>
    </w:p>
    <w:p w:rsidR="00E52672" w:rsidRPr="000C15C0" w:rsidRDefault="00E52672" w:rsidP="00210145">
      <w:pPr>
        <w:spacing w:after="10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xml:space="preserve">Nhận thức và sự đồng thuận trong xã hội về đầu tư BOT còn phân tán và thiếu sự thống nhất. Nhiều thông tin về dự án đã được công khai rộng rãi trên các phương tiện thông tin đại chúng nhưng người </w:t>
      </w:r>
      <w:r w:rsidR="0014170F">
        <w:rPr>
          <w:rFonts w:ascii="Times New Roman" w:hAnsi="Times New Roman"/>
          <w:sz w:val="28"/>
          <w:szCs w:val="28"/>
          <w:lang w:val="pt-BR"/>
        </w:rPr>
        <w:t xml:space="preserve">sử dụng dịch vụ </w:t>
      </w:r>
      <w:r w:rsidRPr="000C15C0">
        <w:rPr>
          <w:rFonts w:ascii="Times New Roman" w:hAnsi="Times New Roman"/>
          <w:sz w:val="28"/>
          <w:szCs w:val="28"/>
          <w:lang w:val="pt-BR"/>
        </w:rPr>
        <w:t>và các tổ chức xã hội chưa quan tâm, tham gia ý kiến trong quá trình triển khai dự án và có xu hướng không đồng thuận khi dự án đi vào khai thác.</w:t>
      </w:r>
    </w:p>
    <w:p w:rsidR="00AC692E" w:rsidRPr="000C15C0" w:rsidRDefault="00AC692E" w:rsidP="00210145">
      <w:pPr>
        <w:spacing w:after="10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e) Tổ chức tư vấn</w:t>
      </w:r>
    </w:p>
    <w:p w:rsidR="00AC692E" w:rsidRPr="0014170F" w:rsidRDefault="00AC692E" w:rsidP="00210145">
      <w:pPr>
        <w:spacing w:after="100" w:line="340" w:lineRule="exact"/>
        <w:ind w:firstLine="567"/>
        <w:jc w:val="both"/>
        <w:rPr>
          <w:rFonts w:ascii="Times New Roman" w:hAnsi="Times New Roman"/>
          <w:spacing w:val="-2"/>
          <w:sz w:val="28"/>
          <w:szCs w:val="28"/>
          <w:lang w:val="pt-BR"/>
        </w:rPr>
      </w:pPr>
      <w:r w:rsidRPr="000C15C0">
        <w:rPr>
          <w:rFonts w:ascii="Times New Roman" w:hAnsi="Times New Roman"/>
          <w:spacing w:val="-2"/>
          <w:sz w:val="28"/>
          <w:szCs w:val="28"/>
          <w:lang w:val="pt-BR"/>
        </w:rPr>
        <w:lastRenderedPageBreak/>
        <w:t xml:space="preserve">Thời gian vừa qua, hầu hết các dự án BOT do các tổ chức tư vấn thiết kế trong nước lập, ngoại trừ một số dự án lớn. </w:t>
      </w:r>
      <w:r w:rsidR="0014170F">
        <w:rPr>
          <w:rFonts w:ascii="Times New Roman" w:hAnsi="Times New Roman"/>
          <w:spacing w:val="-2"/>
          <w:sz w:val="28"/>
          <w:szCs w:val="28"/>
          <w:lang w:val="pt-BR"/>
        </w:rPr>
        <w:t>Hợp đồng dự án BOT cũng được giao cho c</w:t>
      </w:r>
      <w:r w:rsidRPr="000C15C0">
        <w:rPr>
          <w:rFonts w:ascii="Times New Roman" w:hAnsi="Times New Roman"/>
          <w:spacing w:val="-2"/>
          <w:sz w:val="28"/>
          <w:szCs w:val="28"/>
          <w:lang w:val="pt-BR"/>
        </w:rPr>
        <w:t xml:space="preserve">ác tổ chức tư vấn trong nước </w:t>
      </w:r>
      <w:r w:rsidR="0014170F">
        <w:rPr>
          <w:rFonts w:ascii="Times New Roman" w:hAnsi="Times New Roman"/>
          <w:spacing w:val="-2"/>
          <w:sz w:val="28"/>
          <w:szCs w:val="28"/>
          <w:lang w:val="pt-BR"/>
        </w:rPr>
        <w:t xml:space="preserve">xây dựng nhưng do hạn chế về </w:t>
      </w:r>
      <w:r w:rsidRPr="000C15C0">
        <w:rPr>
          <w:rFonts w:ascii="Times New Roman" w:hAnsi="Times New Roman"/>
          <w:spacing w:val="-2"/>
          <w:sz w:val="28"/>
          <w:szCs w:val="28"/>
          <w:lang w:val="pt-BR"/>
        </w:rPr>
        <w:t>năng lự</w:t>
      </w:r>
      <w:r w:rsidR="0014170F">
        <w:rPr>
          <w:rFonts w:ascii="Times New Roman" w:hAnsi="Times New Roman"/>
          <w:spacing w:val="-2"/>
          <w:sz w:val="28"/>
          <w:szCs w:val="28"/>
          <w:lang w:val="pt-BR"/>
        </w:rPr>
        <w:t>c</w:t>
      </w:r>
      <w:r w:rsidRPr="000C15C0">
        <w:rPr>
          <w:rFonts w:ascii="Times New Roman" w:hAnsi="Times New Roman"/>
          <w:spacing w:val="-2"/>
          <w:sz w:val="28"/>
          <w:szCs w:val="28"/>
          <w:lang w:val="pt-BR"/>
        </w:rPr>
        <w:t xml:space="preserve">, chưa có </w:t>
      </w:r>
      <w:r w:rsidR="0014170F">
        <w:rPr>
          <w:rFonts w:ascii="Times New Roman" w:hAnsi="Times New Roman"/>
          <w:spacing w:val="-2"/>
          <w:sz w:val="28"/>
          <w:szCs w:val="28"/>
          <w:lang w:val="pt-BR"/>
        </w:rPr>
        <w:t xml:space="preserve">nhiều </w:t>
      </w:r>
      <w:r w:rsidRPr="000C15C0">
        <w:rPr>
          <w:rFonts w:ascii="Times New Roman" w:hAnsi="Times New Roman"/>
          <w:spacing w:val="-2"/>
          <w:sz w:val="28"/>
          <w:szCs w:val="28"/>
          <w:lang w:val="pt-BR"/>
        </w:rPr>
        <w:t>kinh nghiệm về tài chính dự án, về pháp lý hợp đồng, về đánh giá và phân bổ rủi ro</w:t>
      </w:r>
      <w:r w:rsidR="00E02574" w:rsidRPr="000C15C0">
        <w:rPr>
          <w:rFonts w:ascii="Times New Roman" w:hAnsi="Times New Roman"/>
          <w:spacing w:val="-2"/>
          <w:sz w:val="28"/>
          <w:szCs w:val="28"/>
          <w:lang w:val="pt-BR"/>
        </w:rPr>
        <w:t>, tính tổng mức đầu tư chưa chính xác</w:t>
      </w:r>
      <w:r w:rsidRPr="000C15C0">
        <w:rPr>
          <w:rFonts w:ascii="Times New Roman" w:hAnsi="Times New Roman"/>
          <w:spacing w:val="-2"/>
          <w:sz w:val="28"/>
          <w:szCs w:val="28"/>
          <w:lang w:val="pt-BR"/>
        </w:rPr>
        <w:t xml:space="preserve">... </w:t>
      </w:r>
      <w:r w:rsidR="0014170F">
        <w:rPr>
          <w:rFonts w:ascii="Times New Roman" w:hAnsi="Times New Roman"/>
          <w:spacing w:val="-2"/>
          <w:sz w:val="28"/>
          <w:szCs w:val="28"/>
          <w:lang w:val="pt-BR"/>
        </w:rPr>
        <w:t xml:space="preserve">nên trong hợp đồng còn những quy định chưa chặt chẽ về trách nhiệm, nghĩa vụ của các bên liên quan. </w:t>
      </w:r>
      <w:r w:rsidRPr="000C15C0">
        <w:rPr>
          <w:rFonts w:ascii="Times New Roman" w:hAnsi="Times New Roman"/>
          <w:spacing w:val="-2"/>
          <w:sz w:val="28"/>
          <w:szCs w:val="28"/>
          <w:lang w:val="pt-BR"/>
        </w:rPr>
        <w:t xml:space="preserve">Lực lượng tư vấn giám sát một số dự án không hoàn thành nhiệm vụ, đặc biệt đối với dự án mà </w:t>
      </w:r>
      <w:r w:rsidRPr="000C15C0">
        <w:rPr>
          <w:rFonts w:ascii="Times New Roman" w:hAnsi="Times New Roman"/>
          <w:spacing w:val="-2"/>
          <w:sz w:val="28"/>
          <w:szCs w:val="28"/>
          <w:lang w:val="pl-PL"/>
        </w:rPr>
        <w:t>nhà đầu tư</w:t>
      </w:r>
      <w:r w:rsidRPr="000C15C0">
        <w:rPr>
          <w:rFonts w:ascii="Times New Roman" w:hAnsi="Times New Roman"/>
          <w:spacing w:val="-2"/>
          <w:sz w:val="28"/>
          <w:szCs w:val="28"/>
          <w:lang w:val="pt-BR"/>
        </w:rPr>
        <w:t xml:space="preserve"> trực tiếp là nhà thầu thi công. </w:t>
      </w:r>
      <w:r w:rsidR="00E8416C" w:rsidRPr="000C15C0">
        <w:rPr>
          <w:rFonts w:ascii="Times New Roman" w:hAnsi="Times New Roman"/>
          <w:spacing w:val="-2"/>
          <w:sz w:val="28"/>
          <w:szCs w:val="28"/>
          <w:lang w:val="pt-BR"/>
        </w:rPr>
        <w:t>Chính phủ đã có</w:t>
      </w:r>
      <w:r w:rsidRPr="000C15C0">
        <w:rPr>
          <w:rFonts w:ascii="Times New Roman" w:hAnsi="Times New Roman"/>
          <w:spacing w:val="-2"/>
          <w:sz w:val="28"/>
          <w:szCs w:val="28"/>
          <w:lang w:val="pt-BR"/>
        </w:rPr>
        <w:t xml:space="preserve"> chế tài</w:t>
      </w:r>
      <w:r w:rsidR="00E8416C" w:rsidRPr="000C15C0">
        <w:rPr>
          <w:rStyle w:val="FootnoteReference"/>
          <w:rFonts w:ascii="Times New Roman" w:hAnsi="Times New Roman"/>
          <w:spacing w:val="-2"/>
          <w:sz w:val="28"/>
          <w:szCs w:val="28"/>
          <w:lang w:val="pt-BR"/>
        </w:rPr>
        <w:footnoteReference w:id="1"/>
      </w:r>
      <w:r w:rsidRPr="000C15C0">
        <w:rPr>
          <w:rFonts w:ascii="Times New Roman" w:hAnsi="Times New Roman"/>
          <w:spacing w:val="-2"/>
          <w:sz w:val="28"/>
          <w:szCs w:val="28"/>
          <w:lang w:val="pt-BR"/>
        </w:rPr>
        <w:t xml:space="preserve"> xử lý trách nhiệm tổ chức tư vấn và cá nhân tư vấn theo quy định của pháp luật về xây dựng, nhưng chưa mang tính răn đe và trách nhiệm chưa rõ ràng</w:t>
      </w:r>
      <w:r w:rsidR="00E8416C" w:rsidRPr="000C15C0">
        <w:rPr>
          <w:rFonts w:ascii="Times New Roman" w:hAnsi="Times New Roman"/>
          <w:spacing w:val="-2"/>
          <w:sz w:val="28"/>
          <w:szCs w:val="28"/>
          <w:lang w:val="pt-BR"/>
        </w:rPr>
        <w:t>.</w:t>
      </w:r>
    </w:p>
    <w:p w:rsidR="00E52672" w:rsidRPr="000C15C0" w:rsidRDefault="00E52672" w:rsidP="00210145">
      <w:pPr>
        <w:pStyle w:val="listparagraph0"/>
        <w:spacing w:before="0" w:beforeAutospacing="0" w:afterAutospacing="0" w:line="340" w:lineRule="exact"/>
        <w:ind w:firstLine="567"/>
        <w:contextualSpacing/>
        <w:jc w:val="both"/>
        <w:outlineLvl w:val="1"/>
        <w:rPr>
          <w:sz w:val="28"/>
          <w:szCs w:val="28"/>
          <w:lang w:val="it-IT"/>
        </w:rPr>
      </w:pPr>
      <w:bookmarkStart w:id="59" w:name="_Toc475609629"/>
      <w:bookmarkStart w:id="60" w:name="_Toc477332043"/>
      <w:r w:rsidRPr="000C15C0">
        <w:rPr>
          <w:sz w:val="28"/>
          <w:szCs w:val="28"/>
          <w:lang w:val="it-IT"/>
        </w:rPr>
        <w:t xml:space="preserve">3. </w:t>
      </w:r>
      <w:bookmarkEnd w:id="59"/>
      <w:r w:rsidRPr="000C15C0">
        <w:rPr>
          <w:sz w:val="28"/>
          <w:szCs w:val="28"/>
          <w:lang w:val="it-IT"/>
        </w:rPr>
        <w:t>Đánh giá chung</w:t>
      </w:r>
      <w:bookmarkEnd w:id="60"/>
    </w:p>
    <w:p w:rsidR="00E52672" w:rsidRPr="000C15C0" w:rsidRDefault="000E379F" w:rsidP="00210145">
      <w:pPr>
        <w:spacing w:after="100" w:line="340" w:lineRule="exact"/>
        <w:ind w:firstLine="567"/>
        <w:jc w:val="both"/>
        <w:rPr>
          <w:rFonts w:ascii="Times New Roman" w:hAnsi="Times New Roman"/>
          <w:iCs/>
          <w:sz w:val="28"/>
          <w:szCs w:val="28"/>
          <w:lang w:val="it-IT"/>
        </w:rPr>
      </w:pPr>
      <w:r w:rsidRPr="000C15C0">
        <w:rPr>
          <w:rFonts w:ascii="Times New Roman" w:hAnsi="Times New Roman"/>
          <w:iCs/>
          <w:sz w:val="28"/>
          <w:szCs w:val="28"/>
          <w:lang w:val="it-IT"/>
        </w:rPr>
        <w:t>G</w:t>
      </w:r>
      <w:r w:rsidR="00E52672" w:rsidRPr="000C15C0">
        <w:rPr>
          <w:rFonts w:ascii="Times New Roman" w:hAnsi="Times New Roman"/>
          <w:iCs/>
          <w:sz w:val="28"/>
          <w:szCs w:val="28"/>
          <w:lang w:val="it-IT"/>
        </w:rPr>
        <w:t xml:space="preserve">iai đoạn từ năm 2010 trở về trước, </w:t>
      </w:r>
      <w:r w:rsidR="0014170F">
        <w:rPr>
          <w:rFonts w:ascii="Times New Roman" w:hAnsi="Times New Roman"/>
          <w:iCs/>
          <w:sz w:val="28"/>
          <w:szCs w:val="28"/>
          <w:lang w:val="it-IT"/>
        </w:rPr>
        <w:t>các dự án phát triển hạ tầng giao thông theo</w:t>
      </w:r>
      <w:r w:rsidR="0014170F" w:rsidRPr="00DD22FC">
        <w:rPr>
          <w:rFonts w:ascii="Times New Roman" w:hAnsi="Times New Roman"/>
          <w:iCs/>
          <w:sz w:val="28"/>
          <w:szCs w:val="28"/>
          <w:lang w:val="it-IT"/>
        </w:rPr>
        <w:t xml:space="preserve"> </w:t>
      </w:r>
      <w:r w:rsidR="00E52672" w:rsidRPr="000C15C0">
        <w:rPr>
          <w:rFonts w:ascii="Times New Roman" w:hAnsi="Times New Roman"/>
          <w:iCs/>
          <w:sz w:val="28"/>
          <w:szCs w:val="28"/>
          <w:lang w:val="it-IT"/>
        </w:rPr>
        <w:t xml:space="preserve">hình thức đầu tư BOT được triển khai </w:t>
      </w:r>
      <w:r w:rsidR="0014170F">
        <w:rPr>
          <w:rFonts w:ascii="Times New Roman" w:hAnsi="Times New Roman"/>
          <w:iCs/>
          <w:sz w:val="28"/>
          <w:szCs w:val="28"/>
          <w:lang w:val="it-IT"/>
        </w:rPr>
        <w:t>với số lượng không đáng kể.</w:t>
      </w:r>
      <w:r w:rsidR="0014170F" w:rsidRPr="000C15C0">
        <w:rPr>
          <w:rFonts w:ascii="Times New Roman" w:hAnsi="Times New Roman"/>
          <w:iCs/>
          <w:sz w:val="28"/>
          <w:szCs w:val="28"/>
          <w:lang w:val="it-IT"/>
        </w:rPr>
        <w:t xml:space="preserve"> </w:t>
      </w:r>
      <w:r w:rsidR="00E52672" w:rsidRPr="000C15C0">
        <w:rPr>
          <w:rFonts w:ascii="Times New Roman" w:hAnsi="Times New Roman"/>
          <w:iCs/>
          <w:sz w:val="28"/>
          <w:szCs w:val="28"/>
          <w:lang w:val="it-IT"/>
        </w:rPr>
        <w:t xml:space="preserve">Vì vậy, khi xây dựng hệ thống văn bản quy phạm pháp luật, do hình thức đầu tư này chưa phố biến, các cơ quan nhà nước liên quan chưa có kinh nghiệm nên đều tiếp cận chủ yếu để điều chỉnh hình thức đầu tư tư nhân và đầu tư công, chưa xét đến đặc thù đầu tư </w:t>
      </w:r>
      <w:r w:rsidR="0014170F">
        <w:rPr>
          <w:rFonts w:ascii="Times New Roman" w:hAnsi="Times New Roman"/>
          <w:iCs/>
          <w:sz w:val="28"/>
          <w:szCs w:val="28"/>
          <w:lang w:val="it-IT"/>
        </w:rPr>
        <w:t>BOT/</w:t>
      </w:r>
      <w:r w:rsidR="00E52672" w:rsidRPr="000C15C0">
        <w:rPr>
          <w:rFonts w:ascii="Times New Roman" w:hAnsi="Times New Roman"/>
          <w:iCs/>
          <w:sz w:val="28"/>
          <w:szCs w:val="28"/>
          <w:lang w:val="it-IT"/>
        </w:rPr>
        <w:t xml:space="preserve">PPP.  </w:t>
      </w:r>
    </w:p>
    <w:p w:rsidR="00E52672" w:rsidRPr="000C15C0" w:rsidRDefault="00E52672" w:rsidP="00210145">
      <w:pPr>
        <w:spacing w:after="10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xml:space="preserve">Trong bối cảnh nguồn lực đầu tư công hạn hẹp, thực hiện chủ trương của Đảng, Chính phủ đã chỉ đạo các bộ, ngành </w:t>
      </w:r>
      <w:r w:rsidR="005C5508">
        <w:rPr>
          <w:rFonts w:ascii="Times New Roman" w:hAnsi="Times New Roman"/>
          <w:sz w:val="28"/>
          <w:szCs w:val="28"/>
          <w:lang w:val="pt-BR"/>
        </w:rPr>
        <w:t>hoàn thiện thể chế</w:t>
      </w:r>
      <w:r w:rsidRPr="000C15C0">
        <w:rPr>
          <w:rFonts w:ascii="Times New Roman" w:hAnsi="Times New Roman"/>
          <w:sz w:val="28"/>
          <w:szCs w:val="28"/>
          <w:lang w:val="pt-BR"/>
        </w:rPr>
        <w:t>,</w:t>
      </w:r>
      <w:r w:rsidR="005C5508">
        <w:rPr>
          <w:rFonts w:ascii="Times New Roman" w:hAnsi="Times New Roman"/>
          <w:sz w:val="28"/>
          <w:szCs w:val="28"/>
          <w:lang w:val="pt-BR"/>
        </w:rPr>
        <w:t xml:space="preserve"> tập trung xây dựng hệ thống</w:t>
      </w:r>
      <w:r w:rsidRPr="000C15C0">
        <w:rPr>
          <w:rFonts w:ascii="Times New Roman" w:hAnsi="Times New Roman"/>
          <w:sz w:val="28"/>
          <w:szCs w:val="28"/>
          <w:lang w:val="pt-BR"/>
        </w:rPr>
        <w:t xml:space="preserve"> văn bản quy phạm pháp luật</w:t>
      </w:r>
      <w:r w:rsidR="005C5508">
        <w:rPr>
          <w:rFonts w:ascii="Times New Roman" w:hAnsi="Times New Roman"/>
          <w:sz w:val="28"/>
          <w:szCs w:val="28"/>
          <w:lang w:val="pt-BR"/>
        </w:rPr>
        <w:t xml:space="preserve"> nhằm</w:t>
      </w:r>
      <w:r w:rsidRPr="000C15C0">
        <w:rPr>
          <w:rFonts w:ascii="Times New Roman" w:hAnsi="Times New Roman"/>
          <w:sz w:val="28"/>
          <w:szCs w:val="28"/>
          <w:lang w:val="pt-BR"/>
        </w:rPr>
        <w:t xml:space="preserve"> kiểm soát </w:t>
      </w:r>
      <w:r w:rsidR="005C5508">
        <w:rPr>
          <w:rFonts w:ascii="Times New Roman" w:hAnsi="Times New Roman"/>
          <w:sz w:val="28"/>
          <w:szCs w:val="28"/>
          <w:lang w:val="pt-BR"/>
        </w:rPr>
        <w:t xml:space="preserve">hiệu quả </w:t>
      </w:r>
      <w:r w:rsidRPr="000C15C0">
        <w:rPr>
          <w:rFonts w:ascii="Times New Roman" w:hAnsi="Times New Roman"/>
          <w:sz w:val="28"/>
          <w:szCs w:val="28"/>
          <w:lang w:val="pt-BR"/>
        </w:rPr>
        <w:t>quá trình đầu tư, vận hành khai thác</w:t>
      </w:r>
      <w:r w:rsidR="005C5508" w:rsidRPr="005C5508">
        <w:rPr>
          <w:rFonts w:ascii="Times New Roman" w:hAnsi="Times New Roman"/>
          <w:sz w:val="28"/>
          <w:szCs w:val="28"/>
          <w:lang w:val="pt-BR"/>
        </w:rPr>
        <w:t xml:space="preserve"> </w:t>
      </w:r>
      <w:r w:rsidR="005C5508">
        <w:rPr>
          <w:rFonts w:ascii="Times New Roman" w:hAnsi="Times New Roman"/>
          <w:sz w:val="28"/>
          <w:szCs w:val="28"/>
          <w:lang w:val="pt-BR"/>
        </w:rPr>
        <w:t>các dự án BOT/PPP</w:t>
      </w:r>
      <w:r w:rsidR="005C5508" w:rsidRPr="00DD22FC">
        <w:rPr>
          <w:rFonts w:ascii="Times New Roman" w:hAnsi="Times New Roman"/>
          <w:sz w:val="28"/>
          <w:szCs w:val="28"/>
          <w:lang w:val="pt-BR"/>
        </w:rPr>
        <w:t xml:space="preserve">. </w:t>
      </w:r>
      <w:r w:rsidR="005C5508">
        <w:rPr>
          <w:rFonts w:ascii="Times New Roman" w:hAnsi="Times New Roman"/>
          <w:sz w:val="28"/>
          <w:szCs w:val="28"/>
          <w:lang w:val="pt-BR"/>
        </w:rPr>
        <w:t>Kết quả là hệ</w:t>
      </w:r>
      <w:r w:rsidRPr="000C15C0">
        <w:rPr>
          <w:rFonts w:ascii="Times New Roman" w:hAnsi="Times New Roman"/>
          <w:sz w:val="28"/>
          <w:szCs w:val="28"/>
          <w:lang w:val="pt-BR"/>
        </w:rPr>
        <w:t xml:space="preserve"> thống văn bản quy phạm pháp luật ngày càng được hoàn thiện, chặt chẽ và phù hợp với thực tiễn cũng như thông lệ quốc tế hơn. Tuy nhiên, đây là một hình thức đầu tư mới, phức tạp, nhiều tình huống phát sinh trong thực tiễn không lường trước được, trong khi các chủ thể kể cả phía cơ quan quản lý và nhà đầu tư, </w:t>
      </w:r>
      <w:r w:rsidR="00BE39C0">
        <w:rPr>
          <w:rFonts w:ascii="Times New Roman" w:hAnsi="Times New Roman"/>
          <w:sz w:val="28"/>
          <w:szCs w:val="28"/>
          <w:lang w:val="pt-BR"/>
        </w:rPr>
        <w:t>bên tài trợ vốn</w:t>
      </w:r>
      <w:r w:rsidRPr="000C15C0">
        <w:rPr>
          <w:rFonts w:ascii="Times New Roman" w:hAnsi="Times New Roman"/>
          <w:sz w:val="28"/>
          <w:szCs w:val="28"/>
          <w:lang w:val="pt-BR"/>
        </w:rPr>
        <w:t xml:space="preserve">... đều chưa có nhiều kinh nghiệm, </w:t>
      </w:r>
      <w:r w:rsidR="00361B18">
        <w:rPr>
          <w:rFonts w:ascii="Times New Roman" w:hAnsi="Times New Roman"/>
          <w:sz w:val="28"/>
          <w:szCs w:val="28"/>
          <w:lang w:val="pt-BR"/>
        </w:rPr>
        <w:t xml:space="preserve">nên </w:t>
      </w:r>
      <w:r w:rsidRPr="000C15C0">
        <w:rPr>
          <w:rFonts w:ascii="Times New Roman" w:hAnsi="Times New Roman"/>
          <w:sz w:val="28"/>
          <w:szCs w:val="28"/>
          <w:lang w:val="pt-BR"/>
        </w:rPr>
        <w:t xml:space="preserve">hệ thống văn bản quy phạm pháp luật </w:t>
      </w:r>
      <w:r w:rsidR="005C5508">
        <w:rPr>
          <w:rFonts w:ascii="Times New Roman" w:hAnsi="Times New Roman"/>
          <w:sz w:val="28"/>
          <w:szCs w:val="28"/>
          <w:lang w:val="pt-BR"/>
        </w:rPr>
        <w:t xml:space="preserve">vẫn </w:t>
      </w:r>
      <w:r w:rsidRPr="000C15C0">
        <w:rPr>
          <w:rFonts w:ascii="Times New Roman" w:hAnsi="Times New Roman"/>
          <w:sz w:val="28"/>
          <w:szCs w:val="28"/>
          <w:lang w:val="pt-BR"/>
        </w:rPr>
        <w:t xml:space="preserve">chưa </w:t>
      </w:r>
      <w:r w:rsidR="005C5508">
        <w:rPr>
          <w:rFonts w:ascii="Times New Roman" w:hAnsi="Times New Roman"/>
          <w:sz w:val="28"/>
          <w:szCs w:val="28"/>
          <w:lang w:val="pt-BR"/>
        </w:rPr>
        <w:t>đáp ứng được yêu cầu</w:t>
      </w:r>
      <w:r w:rsidRPr="000C15C0">
        <w:rPr>
          <w:rFonts w:ascii="Times New Roman" w:hAnsi="Times New Roman"/>
          <w:sz w:val="28"/>
          <w:szCs w:val="28"/>
          <w:lang w:val="pt-BR"/>
        </w:rPr>
        <w:t>, việc ban hành mới cũng như sửa đổi văn bản quy phạm pháp luật đặc biệt là các luật đòi hỏ</w:t>
      </w:r>
      <w:r w:rsidR="005C5508">
        <w:rPr>
          <w:rFonts w:ascii="Times New Roman" w:hAnsi="Times New Roman"/>
          <w:sz w:val="28"/>
          <w:szCs w:val="28"/>
          <w:lang w:val="pt-BR"/>
        </w:rPr>
        <w:t xml:space="preserve">i nhiều </w:t>
      </w:r>
      <w:r w:rsidRPr="000C15C0">
        <w:rPr>
          <w:rFonts w:ascii="Times New Roman" w:hAnsi="Times New Roman"/>
          <w:sz w:val="28"/>
          <w:szCs w:val="28"/>
          <w:lang w:val="pt-BR"/>
        </w:rPr>
        <w:t>thời gian.</w:t>
      </w:r>
    </w:p>
    <w:p w:rsidR="00E52672" w:rsidRPr="000C15C0" w:rsidRDefault="002E23BE" w:rsidP="00210145">
      <w:pPr>
        <w:spacing w:after="10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xml:space="preserve">Công tác tuyên truyền đã thực hiện nhưng còn chưa </w:t>
      </w:r>
      <w:r w:rsidR="00361B18">
        <w:rPr>
          <w:rFonts w:ascii="Times New Roman" w:hAnsi="Times New Roman"/>
          <w:sz w:val="28"/>
          <w:szCs w:val="28"/>
          <w:lang w:val="pt-BR"/>
        </w:rPr>
        <w:t xml:space="preserve">thực sự </w:t>
      </w:r>
      <w:r w:rsidRPr="000C15C0">
        <w:rPr>
          <w:rFonts w:ascii="Times New Roman" w:hAnsi="Times New Roman"/>
          <w:sz w:val="28"/>
          <w:szCs w:val="28"/>
          <w:lang w:val="pt-BR"/>
        </w:rPr>
        <w:t xml:space="preserve">hiệu quả, dẫn đến có nhiều quan điểm, cách </w:t>
      </w:r>
      <w:r w:rsidR="00BE39C0">
        <w:rPr>
          <w:rFonts w:ascii="Times New Roman" w:hAnsi="Times New Roman"/>
          <w:sz w:val="28"/>
          <w:szCs w:val="28"/>
          <w:lang w:val="pt-BR"/>
        </w:rPr>
        <w:t>tiếp cận</w:t>
      </w:r>
      <w:r w:rsidRPr="000C15C0">
        <w:rPr>
          <w:rFonts w:ascii="Times New Roman" w:hAnsi="Times New Roman"/>
          <w:sz w:val="28"/>
          <w:szCs w:val="28"/>
          <w:lang w:val="pt-BR"/>
        </w:rPr>
        <w:t xml:space="preserve"> khác nhau</w:t>
      </w:r>
      <w:r w:rsidR="00E52672" w:rsidRPr="000C15C0">
        <w:rPr>
          <w:rFonts w:ascii="Times New Roman" w:hAnsi="Times New Roman"/>
          <w:sz w:val="28"/>
          <w:szCs w:val="28"/>
          <w:lang w:val="pt-BR"/>
        </w:rPr>
        <w:t>.</w:t>
      </w:r>
    </w:p>
    <w:p w:rsidR="00811546" w:rsidRPr="00811546" w:rsidRDefault="0060418D" w:rsidP="00811546">
      <w:pPr>
        <w:pStyle w:val="Heading1"/>
        <w:spacing w:after="240" w:line="340" w:lineRule="exact"/>
        <w:jc w:val="center"/>
        <w:rPr>
          <w:rFonts w:ascii="Times New Roman" w:hAnsi="Times New Roman"/>
          <w:sz w:val="28"/>
          <w:szCs w:val="28"/>
        </w:rPr>
      </w:pPr>
      <w:bookmarkStart w:id="61" w:name="_Toc477332044"/>
      <w:r w:rsidRPr="00811546">
        <w:rPr>
          <w:rFonts w:ascii="Times New Roman" w:hAnsi="Times New Roman"/>
          <w:sz w:val="28"/>
          <w:szCs w:val="28"/>
        </w:rPr>
        <w:t>Phần</w:t>
      </w:r>
      <w:r w:rsidR="00E52672" w:rsidRPr="00811546">
        <w:rPr>
          <w:rFonts w:ascii="Times New Roman" w:hAnsi="Times New Roman"/>
          <w:sz w:val="28"/>
          <w:szCs w:val="28"/>
        </w:rPr>
        <w:t xml:space="preserve"> II                                                                                                                                         </w:t>
      </w:r>
    </w:p>
    <w:p w:rsidR="00E52672" w:rsidRPr="000C15C0" w:rsidRDefault="00E52672" w:rsidP="00210145">
      <w:pPr>
        <w:pStyle w:val="Heading1"/>
        <w:spacing w:before="0" w:after="100" w:line="340" w:lineRule="exact"/>
        <w:jc w:val="center"/>
        <w:rPr>
          <w:rFonts w:ascii="Times New Roman" w:hAnsi="Times New Roman"/>
          <w:sz w:val="26"/>
          <w:szCs w:val="26"/>
          <w:lang w:val="it-IT"/>
        </w:rPr>
      </w:pPr>
      <w:r w:rsidRPr="000C15C0">
        <w:rPr>
          <w:rFonts w:ascii="Times New Roman" w:hAnsi="Times New Roman"/>
          <w:sz w:val="26"/>
          <w:szCs w:val="26"/>
          <w:lang w:val="it-IT"/>
        </w:rPr>
        <w:t xml:space="preserve">TÌNH HÌNH TRIỂN KHAI, TỔ CHỨC THỰC HIỆN CHÍNH SÁCH, </w:t>
      </w:r>
      <w:r w:rsidR="00E91574" w:rsidRPr="000C15C0">
        <w:rPr>
          <w:rFonts w:ascii="Times New Roman" w:hAnsi="Times New Roman"/>
          <w:sz w:val="26"/>
          <w:szCs w:val="26"/>
          <w:lang w:val="it-IT"/>
        </w:rPr>
        <w:t xml:space="preserve"> </w:t>
      </w:r>
      <w:r w:rsidR="00CD78FB" w:rsidRPr="000C15C0">
        <w:rPr>
          <w:rFonts w:ascii="Times New Roman" w:hAnsi="Times New Roman"/>
          <w:sz w:val="26"/>
          <w:szCs w:val="26"/>
          <w:lang w:val="it-IT"/>
        </w:rPr>
        <w:t xml:space="preserve">   </w:t>
      </w:r>
      <w:r w:rsidRPr="000C15C0">
        <w:rPr>
          <w:rFonts w:ascii="Times New Roman" w:hAnsi="Times New Roman"/>
          <w:sz w:val="26"/>
          <w:szCs w:val="26"/>
          <w:lang w:val="it-IT"/>
        </w:rPr>
        <w:t xml:space="preserve">PHÁP LUẬT VỀ ĐẦU TƯ VÀ KHAI THÁC CÁC CÔNG TRÌNH </w:t>
      </w:r>
      <w:r w:rsidR="008F7F9E" w:rsidRPr="000C15C0">
        <w:rPr>
          <w:rFonts w:ascii="Times New Roman" w:hAnsi="Times New Roman"/>
          <w:sz w:val="26"/>
          <w:szCs w:val="26"/>
          <w:lang w:val="it-IT"/>
        </w:rPr>
        <w:t xml:space="preserve">          </w:t>
      </w:r>
      <w:r w:rsidRPr="000C15C0">
        <w:rPr>
          <w:rFonts w:ascii="Times New Roman" w:hAnsi="Times New Roman"/>
          <w:sz w:val="26"/>
          <w:szCs w:val="26"/>
          <w:lang w:val="it-IT"/>
        </w:rPr>
        <w:t>GIAO THÔNG THEO HÌNH THỨC HỢP ĐỒNG BOT</w:t>
      </w:r>
      <w:bookmarkEnd w:id="61"/>
    </w:p>
    <w:p w:rsidR="00E52672" w:rsidRPr="000C15C0" w:rsidRDefault="00E52672" w:rsidP="00811546">
      <w:pPr>
        <w:pStyle w:val="TOC1"/>
      </w:pPr>
      <w:bookmarkStart w:id="62" w:name="_Toc477332045"/>
      <w:bookmarkStart w:id="63" w:name="_Toc475609630"/>
      <w:r w:rsidRPr="000C15C0">
        <w:t>I. ĐÁNH GIÁ TÌNH HÌNH TRIỂN KHAI, TỔ CHỨC THỰC HIỆN</w:t>
      </w:r>
      <w:bookmarkEnd w:id="62"/>
    </w:p>
    <w:p w:rsidR="00E52672" w:rsidRPr="000C15C0" w:rsidRDefault="001130B3" w:rsidP="00210145">
      <w:pPr>
        <w:spacing w:after="100" w:line="340" w:lineRule="exact"/>
        <w:ind w:firstLine="567"/>
        <w:jc w:val="both"/>
        <w:rPr>
          <w:lang w:val="it-IT"/>
        </w:rPr>
      </w:pPr>
      <w:r w:rsidRPr="000C15C0">
        <w:rPr>
          <w:rFonts w:ascii="Times New Roman" w:hAnsi="Times New Roman"/>
          <w:sz w:val="28"/>
          <w:szCs w:val="28"/>
          <w:lang w:val="pt-BR"/>
        </w:rPr>
        <w:lastRenderedPageBreak/>
        <w:t>Việc</w:t>
      </w:r>
      <w:r w:rsidR="00E52672" w:rsidRPr="000C15C0">
        <w:rPr>
          <w:rFonts w:ascii="Times New Roman" w:hAnsi="Times New Roman"/>
          <w:sz w:val="28"/>
          <w:szCs w:val="28"/>
          <w:lang w:val="pt-BR"/>
        </w:rPr>
        <w:t xml:space="preserve"> triển khai, tổ chức thực hiện các dự án, công trình giao thông theo hình thức hợp đồng BOT được xem xét dưới các khía cạnh chính như sự phù hợp với chiến lược và quy hoạ</w:t>
      </w:r>
      <w:r w:rsidRPr="000C15C0">
        <w:rPr>
          <w:rFonts w:ascii="Times New Roman" w:hAnsi="Times New Roman"/>
          <w:sz w:val="28"/>
          <w:szCs w:val="28"/>
          <w:lang w:val="pt-BR"/>
        </w:rPr>
        <w:t>ch</w:t>
      </w:r>
      <w:r w:rsidR="00E52672" w:rsidRPr="000C15C0">
        <w:rPr>
          <w:rFonts w:ascii="Times New Roman" w:hAnsi="Times New Roman"/>
          <w:sz w:val="28"/>
          <w:szCs w:val="28"/>
          <w:lang w:val="pt-BR"/>
        </w:rPr>
        <w:t xml:space="preserve"> phát triển giao thông vận tải; chủ trương đầu tư; lựa chọn vị trí trạm thu phí; xác định tổng mức đầu tư dự án; phương án tài chính của dự án; lập và phê duyệt dự án</w:t>
      </w:r>
      <w:r w:rsidRPr="000C15C0">
        <w:rPr>
          <w:rFonts w:ascii="Times New Roman" w:hAnsi="Times New Roman"/>
          <w:sz w:val="28"/>
          <w:szCs w:val="28"/>
          <w:lang w:val="pt-BR"/>
        </w:rPr>
        <w:t xml:space="preserve"> đầu tư</w:t>
      </w:r>
      <w:r w:rsidR="00E52672" w:rsidRPr="000C15C0">
        <w:rPr>
          <w:rFonts w:ascii="Times New Roman" w:hAnsi="Times New Roman"/>
          <w:sz w:val="28"/>
          <w:szCs w:val="28"/>
          <w:lang w:val="pt-BR"/>
        </w:rPr>
        <w:t>, công tác đấu thầu lựa chọn nhà đầu tư, triển khai dự án, vận hành khai thác; công tác truyền thông về dự án; vai trò, trách nhiệm quản lý của Chính phủ trong quá trình triển khai, tổ chức thực hiện dự án.</w:t>
      </w:r>
    </w:p>
    <w:p w:rsidR="00E52672" w:rsidRPr="000C15C0" w:rsidRDefault="00E52672" w:rsidP="00210145">
      <w:pPr>
        <w:pStyle w:val="Heading2"/>
        <w:numPr>
          <w:ilvl w:val="0"/>
          <w:numId w:val="0"/>
        </w:numPr>
        <w:tabs>
          <w:tab w:val="clear" w:pos="1134"/>
        </w:tabs>
        <w:spacing w:after="100" w:line="340" w:lineRule="exact"/>
        <w:ind w:firstLine="567"/>
        <w:rPr>
          <w:rFonts w:eastAsia="Times New Roman"/>
          <w:b w:val="0"/>
          <w:i w:val="0"/>
          <w:iCs/>
          <w:szCs w:val="28"/>
          <w:lang w:val="it-IT"/>
        </w:rPr>
      </w:pPr>
      <w:bookmarkStart w:id="64" w:name="_Toc477332046"/>
      <w:bookmarkStart w:id="65" w:name="_Toc471304655"/>
      <w:bookmarkStart w:id="66" w:name="_Toc475609641"/>
      <w:bookmarkStart w:id="67" w:name="_Toc457830350"/>
      <w:bookmarkEnd w:id="63"/>
      <w:r w:rsidRPr="000C15C0">
        <w:rPr>
          <w:rFonts w:eastAsia="Times New Roman"/>
          <w:b w:val="0"/>
          <w:i w:val="0"/>
          <w:iCs/>
          <w:szCs w:val="28"/>
          <w:lang w:val="it-IT"/>
        </w:rPr>
        <w:t>1. Chiến lược, quy hoạch</w:t>
      </w:r>
      <w:bookmarkEnd w:id="64"/>
      <w:r w:rsidRPr="000C15C0">
        <w:rPr>
          <w:rFonts w:eastAsia="Times New Roman"/>
          <w:b w:val="0"/>
          <w:i w:val="0"/>
          <w:iCs/>
          <w:szCs w:val="28"/>
          <w:lang w:val="it-IT"/>
        </w:rPr>
        <w:t xml:space="preserve"> </w:t>
      </w:r>
    </w:p>
    <w:p w:rsidR="00E52672" w:rsidRPr="000C15C0" w:rsidRDefault="00E52672" w:rsidP="00210145">
      <w:pPr>
        <w:widowControl w:val="0"/>
        <w:shd w:val="clear" w:color="auto" w:fill="FFFFFF"/>
        <w:spacing w:after="100" w:line="340" w:lineRule="exact"/>
        <w:ind w:firstLine="567"/>
        <w:jc w:val="both"/>
        <w:rPr>
          <w:rFonts w:ascii="Times New Roman" w:hAnsi="Times New Roman"/>
          <w:sz w:val="28"/>
          <w:szCs w:val="28"/>
          <w:lang w:val="it-IT"/>
        </w:rPr>
      </w:pPr>
      <w:r w:rsidRPr="000C15C0">
        <w:rPr>
          <w:rFonts w:ascii="Times New Roman" w:hAnsi="Times New Roman"/>
          <w:sz w:val="28"/>
          <w:szCs w:val="28"/>
          <w:lang w:val="it-IT"/>
        </w:rPr>
        <w:t>a) Căn cứ pháp lý để triển khai lập các quy hoạch hạ tầng giao thông</w:t>
      </w:r>
    </w:p>
    <w:p w:rsidR="00E52672" w:rsidRPr="003F0DE2" w:rsidRDefault="00E52672" w:rsidP="00210145">
      <w:pPr>
        <w:widowControl w:val="0"/>
        <w:shd w:val="clear" w:color="auto" w:fill="FFFFFF"/>
        <w:spacing w:after="100" w:line="340" w:lineRule="exact"/>
        <w:ind w:firstLine="567"/>
        <w:jc w:val="both"/>
        <w:rPr>
          <w:rFonts w:ascii="Times New Roman" w:hAnsi="Times New Roman"/>
          <w:sz w:val="28"/>
          <w:szCs w:val="28"/>
          <w:lang w:val="pt-BR"/>
        </w:rPr>
      </w:pPr>
      <w:r w:rsidRPr="003F0DE2">
        <w:rPr>
          <w:rFonts w:ascii="Times New Roman" w:hAnsi="Times New Roman"/>
          <w:sz w:val="28"/>
          <w:szCs w:val="28"/>
          <w:lang w:val="pt-BR"/>
        </w:rPr>
        <w:t xml:space="preserve">Các luật chuyên ngành </w:t>
      </w:r>
      <w:r w:rsidR="00A070ED" w:rsidRPr="003F0DE2">
        <w:rPr>
          <w:rFonts w:ascii="Times New Roman" w:hAnsi="Times New Roman"/>
          <w:sz w:val="28"/>
          <w:szCs w:val="28"/>
          <w:lang w:val="pt-BR"/>
        </w:rPr>
        <w:t xml:space="preserve">giao thông vận tải </w:t>
      </w:r>
      <w:r w:rsidRPr="003F0DE2">
        <w:rPr>
          <w:rFonts w:ascii="Times New Roman" w:hAnsi="Times New Roman"/>
          <w:sz w:val="28"/>
          <w:szCs w:val="28"/>
          <w:lang w:val="pt-BR"/>
        </w:rPr>
        <w:t>đều có quy định chung về quy hoạch hạ tầng giao thông. Nội dung chính về công tác lập, thẩm định phê duyệt và triển khai quy hoạch giao thông vận tải chủ yếu được điều chỉnh bởi các văn bản quy phạm pháp luật như: Nghị đị</w:t>
      </w:r>
      <w:r w:rsidR="00684381" w:rsidRPr="003F0DE2">
        <w:rPr>
          <w:rFonts w:ascii="Times New Roman" w:hAnsi="Times New Roman"/>
          <w:sz w:val="28"/>
          <w:szCs w:val="28"/>
          <w:lang w:val="pt-BR"/>
        </w:rPr>
        <w:t xml:space="preserve">nh </w:t>
      </w:r>
      <w:r w:rsidRPr="003F0DE2">
        <w:rPr>
          <w:rFonts w:ascii="Times New Roman" w:hAnsi="Times New Roman"/>
          <w:sz w:val="28"/>
          <w:szCs w:val="28"/>
          <w:lang w:val="pt-BR"/>
        </w:rPr>
        <w:t>số 92/2006/NĐ-CP ngày 07/9/2006, Nghị định số 04/2008/NĐ-CP</w:t>
      </w:r>
      <w:r w:rsidR="003F0DE2">
        <w:rPr>
          <w:rFonts w:ascii="Times New Roman" w:hAnsi="Times New Roman"/>
          <w:sz w:val="28"/>
          <w:szCs w:val="28"/>
          <w:lang w:val="pt-BR"/>
        </w:rPr>
        <w:t xml:space="preserve"> </w:t>
      </w:r>
      <w:r w:rsidRPr="003F0DE2">
        <w:rPr>
          <w:rFonts w:ascii="Times New Roman" w:hAnsi="Times New Roman"/>
          <w:sz w:val="28"/>
          <w:szCs w:val="28"/>
          <w:lang w:val="pt-BR"/>
        </w:rPr>
        <w:t>ngày 11/01/2008 của Chính phủ quy định về lập, thẩm định, quản lý quy hoạch tổng thể phát triển kinh tế - xã hội, quy hoạch ngành, lĩnh vực và sản phẩm chủ yếu; Nghị định số 08/2005/NĐ-CP ngày 24/01/2005 của Chính phủ về quy hoạch xây dựng và các thông tư hướng dẫn của Bộ Kế hoạch và Đầu tư, Bộ Xây dựng về triển khai các nghị định trên.</w:t>
      </w:r>
    </w:p>
    <w:p w:rsidR="00E52672" w:rsidRPr="000C15C0" w:rsidRDefault="00E52672" w:rsidP="00210145">
      <w:pPr>
        <w:widowControl w:val="0"/>
        <w:shd w:val="clear" w:color="auto" w:fill="FFFFFF"/>
        <w:spacing w:after="100" w:line="340" w:lineRule="exact"/>
        <w:ind w:firstLine="567"/>
        <w:jc w:val="both"/>
        <w:rPr>
          <w:rFonts w:ascii="Times New Roman" w:hAnsi="Times New Roman"/>
          <w:spacing w:val="4"/>
          <w:sz w:val="28"/>
          <w:szCs w:val="28"/>
          <w:lang w:val="pt-BR"/>
        </w:rPr>
      </w:pPr>
      <w:r w:rsidRPr="000C15C0">
        <w:rPr>
          <w:rFonts w:ascii="Times New Roman" w:hAnsi="Times New Roman"/>
          <w:spacing w:val="4"/>
          <w:sz w:val="28"/>
          <w:szCs w:val="28"/>
          <w:lang w:val="it-IT"/>
        </w:rPr>
        <w:t xml:space="preserve">Trong quá trình triển khai thực hiện quy hoạch phát triển giao thông vận tải, </w:t>
      </w:r>
      <w:r w:rsidRPr="000C15C0">
        <w:rPr>
          <w:rFonts w:ascii="Times New Roman" w:hAnsi="Times New Roman"/>
          <w:sz w:val="28"/>
          <w:szCs w:val="28"/>
          <w:lang w:val="pt-BR"/>
        </w:rPr>
        <w:t>Thủ tướng Chính phủ</w:t>
      </w:r>
      <w:r w:rsidRPr="000C15C0">
        <w:rPr>
          <w:rFonts w:ascii="Times New Roman" w:hAnsi="Times New Roman"/>
          <w:spacing w:val="4"/>
          <w:sz w:val="28"/>
          <w:szCs w:val="28"/>
          <w:lang w:val="it-IT"/>
        </w:rPr>
        <w:t xml:space="preserve"> thường xuyên có các chỉ thị, quyết định, quy định nhằm hướng dẫn và nâng cao chất lượng công tác này.</w:t>
      </w:r>
    </w:p>
    <w:p w:rsidR="00E52672" w:rsidRPr="000C15C0" w:rsidRDefault="007C13F8" w:rsidP="00210145">
      <w:pPr>
        <w:widowControl w:val="0"/>
        <w:spacing w:after="100" w:line="340" w:lineRule="exact"/>
        <w:ind w:firstLine="567"/>
        <w:jc w:val="both"/>
        <w:rPr>
          <w:rFonts w:ascii="Times New Roman" w:hAnsi="Times New Roman"/>
          <w:sz w:val="28"/>
          <w:szCs w:val="28"/>
          <w:lang w:val="pt-BR"/>
        </w:rPr>
      </w:pPr>
      <w:r>
        <w:rPr>
          <w:rFonts w:ascii="Times New Roman" w:hAnsi="Times New Roman"/>
          <w:sz w:val="28"/>
          <w:szCs w:val="28"/>
          <w:lang w:val="pt-BR"/>
        </w:rPr>
        <w:t>T</w:t>
      </w:r>
      <w:r w:rsidR="00E52672" w:rsidRPr="000C15C0">
        <w:rPr>
          <w:rFonts w:ascii="Times New Roman" w:hAnsi="Times New Roman"/>
          <w:sz w:val="28"/>
          <w:szCs w:val="28"/>
          <w:lang w:val="pt-BR"/>
        </w:rPr>
        <w:t>rình tự, thủ tục, việc xây dựng, thẩm định và phê duyệt quy hoạch hạ tầng giao thông tuân thủ theo nghị định của Chính phủ và các thông tư hướng dẫn của Bộ Kế hoạch và Đầu tư, Bộ Xây dựng.</w:t>
      </w:r>
    </w:p>
    <w:p w:rsidR="00E52672" w:rsidRPr="000C15C0" w:rsidRDefault="001130B3" w:rsidP="00210145">
      <w:pPr>
        <w:widowControl w:val="0"/>
        <w:spacing w:after="10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b) N</w:t>
      </w:r>
      <w:r w:rsidR="00E52672" w:rsidRPr="000C15C0">
        <w:rPr>
          <w:rFonts w:ascii="Times New Roman" w:hAnsi="Times New Roman"/>
          <w:sz w:val="28"/>
          <w:szCs w:val="28"/>
          <w:lang w:val="pt-BR"/>
        </w:rPr>
        <w:t>ội dung các chiến lược, quy hoạch</w:t>
      </w:r>
    </w:p>
    <w:p w:rsidR="00E52672" w:rsidRPr="000C15C0" w:rsidRDefault="00E52672" w:rsidP="00210145">
      <w:pPr>
        <w:spacing w:after="100" w:line="340" w:lineRule="exact"/>
        <w:ind w:firstLine="567"/>
        <w:jc w:val="both"/>
        <w:rPr>
          <w:rFonts w:ascii="Times New Roman" w:hAnsi="Times New Roman"/>
          <w:spacing w:val="-2"/>
          <w:sz w:val="28"/>
          <w:szCs w:val="28"/>
          <w:lang w:val="pt-BR"/>
        </w:rPr>
      </w:pPr>
      <w:r w:rsidRPr="000C15C0">
        <w:rPr>
          <w:rFonts w:ascii="Times New Roman" w:hAnsi="Times New Roman"/>
          <w:bCs/>
          <w:spacing w:val="-2"/>
          <w:sz w:val="28"/>
          <w:szCs w:val="28"/>
          <w:lang w:val="pt-BR"/>
        </w:rPr>
        <w:t xml:space="preserve">Chính phủ </w:t>
      </w:r>
      <w:r w:rsidR="007C13F8">
        <w:rPr>
          <w:rFonts w:ascii="Times New Roman" w:hAnsi="Times New Roman"/>
          <w:bCs/>
          <w:spacing w:val="-2"/>
          <w:sz w:val="28"/>
          <w:szCs w:val="28"/>
          <w:lang w:val="pt-BR"/>
        </w:rPr>
        <w:t xml:space="preserve">đã </w:t>
      </w:r>
      <w:r w:rsidRPr="000C15C0">
        <w:rPr>
          <w:rFonts w:ascii="Times New Roman" w:hAnsi="Times New Roman"/>
          <w:bCs/>
          <w:spacing w:val="-2"/>
          <w:sz w:val="28"/>
          <w:szCs w:val="28"/>
          <w:lang w:val="pt-BR"/>
        </w:rPr>
        <w:t xml:space="preserve">chỉ đạo các </w:t>
      </w:r>
      <w:r w:rsidRPr="000C15C0">
        <w:rPr>
          <w:rFonts w:ascii="Times New Roman" w:hAnsi="Times New Roman"/>
          <w:spacing w:val="-2"/>
          <w:sz w:val="28"/>
          <w:szCs w:val="28"/>
          <w:lang w:val="pt-BR"/>
        </w:rPr>
        <w:t>bộ, ngành</w:t>
      </w:r>
      <w:r w:rsidRPr="000C15C0">
        <w:rPr>
          <w:rFonts w:ascii="Times New Roman" w:hAnsi="Times New Roman"/>
          <w:bCs/>
          <w:spacing w:val="-2"/>
          <w:sz w:val="28"/>
          <w:szCs w:val="28"/>
          <w:lang w:val="pt-BR"/>
        </w:rPr>
        <w:t xml:space="preserve"> xây dựng các đề án quy hoạch mới đi đôi với việc cập nhật, bổ sung các quy hoạch đã được phê duyệt cho phù hợp với tình hình thực tế để định hướng cho công tác đầu tư, quản lý phát triển </w:t>
      </w:r>
      <w:r w:rsidRPr="000C15C0">
        <w:rPr>
          <w:rFonts w:ascii="Times New Roman" w:hAnsi="Times New Roman"/>
          <w:spacing w:val="-2"/>
          <w:sz w:val="28"/>
          <w:szCs w:val="28"/>
          <w:lang w:val="pt-BR"/>
        </w:rPr>
        <w:t>giao thông vận tải</w:t>
      </w:r>
      <w:r w:rsidRPr="000C15C0">
        <w:rPr>
          <w:rFonts w:ascii="Times New Roman" w:hAnsi="Times New Roman"/>
          <w:bCs/>
          <w:spacing w:val="-2"/>
          <w:sz w:val="28"/>
          <w:szCs w:val="28"/>
          <w:lang w:val="pt-BR"/>
        </w:rPr>
        <w:t xml:space="preserve">. Đến nay, hầu hết các chiến lược, quy hoạch phát triển ngành </w:t>
      </w:r>
      <w:r w:rsidRPr="000C15C0">
        <w:rPr>
          <w:rFonts w:ascii="Times New Roman" w:hAnsi="Times New Roman"/>
          <w:spacing w:val="-2"/>
          <w:sz w:val="28"/>
          <w:szCs w:val="28"/>
          <w:lang w:val="pt-BR"/>
        </w:rPr>
        <w:t>giao thông vận tải</w:t>
      </w:r>
      <w:r w:rsidRPr="000C15C0">
        <w:rPr>
          <w:rFonts w:ascii="Times New Roman" w:hAnsi="Times New Roman"/>
          <w:bCs/>
          <w:spacing w:val="-2"/>
          <w:sz w:val="28"/>
          <w:szCs w:val="28"/>
          <w:lang w:val="pt-BR"/>
        </w:rPr>
        <w:t xml:space="preserve"> đã được </w:t>
      </w:r>
      <w:r w:rsidRPr="000C15C0">
        <w:rPr>
          <w:rFonts w:ascii="Times New Roman" w:hAnsi="Times New Roman"/>
          <w:spacing w:val="-2"/>
          <w:sz w:val="28"/>
          <w:szCs w:val="28"/>
          <w:lang w:val="pt-BR"/>
        </w:rPr>
        <w:t>Thủ tướng Chính phủ</w:t>
      </w:r>
      <w:r w:rsidRPr="000C15C0">
        <w:rPr>
          <w:rFonts w:ascii="Times New Roman" w:hAnsi="Times New Roman"/>
          <w:bCs/>
          <w:spacing w:val="-2"/>
          <w:sz w:val="28"/>
          <w:szCs w:val="28"/>
          <w:lang w:val="pt-BR"/>
        </w:rPr>
        <w:t xml:space="preserve"> phê duyệt </w:t>
      </w:r>
      <w:r w:rsidRPr="000C15C0">
        <w:rPr>
          <w:rFonts w:ascii="Times New Roman" w:hAnsi="Times New Roman"/>
          <w:spacing w:val="-2"/>
          <w:sz w:val="28"/>
          <w:szCs w:val="28"/>
          <w:lang w:val="pt-BR"/>
        </w:rPr>
        <w:t>hoặc ủy quyền cho Bộ trưởng Bộ Giao thông vận tải phê duyệt, đầy đủ cho các chuyên ngành, các vùng kinh tế</w:t>
      </w:r>
      <w:r w:rsidR="0078083A" w:rsidRPr="000C15C0">
        <w:rPr>
          <w:rFonts w:ascii="Times New Roman" w:hAnsi="Times New Roman"/>
          <w:spacing w:val="-2"/>
          <w:sz w:val="28"/>
          <w:szCs w:val="28"/>
          <w:lang w:val="pt-BR"/>
        </w:rPr>
        <w:t xml:space="preserve"> trọng điểm</w:t>
      </w:r>
      <w:r w:rsidRPr="000C15C0">
        <w:rPr>
          <w:rFonts w:ascii="Times New Roman" w:hAnsi="Times New Roman"/>
          <w:spacing w:val="-2"/>
          <w:sz w:val="28"/>
          <w:szCs w:val="28"/>
          <w:lang w:val="pt-BR"/>
        </w:rPr>
        <w:t xml:space="preserve">. Nội dung các quy hoạch cũng xác định rõ các quan điểm, mục tiêu, định hướng, chính sách cũng như phân công tổ chức cụ thể khi triển khai thực hiện. Nhìn chung, các quy hoạch phát triển hạ tầng giao thông được lập cơ bản phù hợp với nhu cầu, định hướng phát triển kinh tế - xã hội, quy hoạch xây dựng, quy hoạch sử dụng đất của đất nước, các vùng kinh tế, </w:t>
      </w:r>
      <w:r w:rsidRPr="000C15C0">
        <w:rPr>
          <w:rFonts w:ascii="Times New Roman" w:hAnsi="Times New Roman"/>
          <w:spacing w:val="-2"/>
          <w:sz w:val="28"/>
          <w:szCs w:val="28"/>
          <w:lang w:val="pt-BR"/>
        </w:rPr>
        <w:lastRenderedPageBreak/>
        <w:t>cũng như những chủ trương của Đảng, Chính phủ trong từng giai đoạn cụ thể</w:t>
      </w:r>
      <w:r w:rsidR="00F83ECE" w:rsidRPr="000C15C0">
        <w:rPr>
          <w:rFonts w:ascii="Times New Roman" w:hAnsi="Times New Roman"/>
          <w:spacing w:val="-2"/>
          <w:sz w:val="28"/>
          <w:szCs w:val="28"/>
          <w:lang w:val="pt-BR"/>
        </w:rPr>
        <w:t xml:space="preserve"> như sau:</w:t>
      </w:r>
    </w:p>
    <w:p w:rsidR="00F83ECE" w:rsidRPr="000C15C0" w:rsidRDefault="00F83ECE" w:rsidP="00210145">
      <w:pPr>
        <w:spacing w:after="100" w:line="340" w:lineRule="exact"/>
        <w:ind w:firstLine="567"/>
        <w:jc w:val="both"/>
        <w:rPr>
          <w:rFonts w:ascii="Times New Roman" w:hAnsi="Times New Roman"/>
          <w:bCs/>
          <w:i/>
          <w:sz w:val="28"/>
          <w:szCs w:val="28"/>
          <w:lang w:val="pt-BR"/>
        </w:rPr>
      </w:pPr>
      <w:r w:rsidRPr="000C15C0">
        <w:rPr>
          <w:rFonts w:ascii="Times New Roman" w:hAnsi="Times New Roman"/>
          <w:bCs/>
          <w:i/>
          <w:sz w:val="28"/>
          <w:szCs w:val="28"/>
          <w:lang w:val="pt-BR"/>
        </w:rPr>
        <w:t>- Giai đoạn trước năm 2011:</w:t>
      </w:r>
    </w:p>
    <w:p w:rsidR="00F83ECE" w:rsidRPr="000C15C0" w:rsidRDefault="00F83ECE" w:rsidP="00210145">
      <w:pPr>
        <w:spacing w:after="100" w:line="340" w:lineRule="exact"/>
        <w:ind w:firstLine="567"/>
        <w:jc w:val="both"/>
        <w:rPr>
          <w:rFonts w:ascii="Times New Roman" w:hAnsi="Times New Roman"/>
          <w:bCs/>
          <w:sz w:val="28"/>
          <w:szCs w:val="28"/>
          <w:lang w:val="pt-BR"/>
        </w:rPr>
      </w:pPr>
      <w:r w:rsidRPr="000C15C0">
        <w:rPr>
          <w:rFonts w:ascii="Times New Roman" w:hAnsi="Times New Roman"/>
          <w:bCs/>
          <w:sz w:val="28"/>
          <w:szCs w:val="28"/>
          <w:lang w:val="pt-BR"/>
        </w:rPr>
        <w:t>+ Về chiến lược phát triển ngành: Đã ban hành 02 quyết định</w:t>
      </w:r>
      <w:r w:rsidRPr="000C15C0">
        <w:rPr>
          <w:rStyle w:val="FootnoteReference"/>
          <w:rFonts w:ascii="Times New Roman" w:hAnsi="Times New Roman"/>
          <w:bCs/>
          <w:sz w:val="28"/>
          <w:szCs w:val="28"/>
          <w:lang w:val="pt-BR"/>
        </w:rPr>
        <w:footnoteReference w:id="2"/>
      </w:r>
      <w:r w:rsidRPr="000C15C0">
        <w:rPr>
          <w:rFonts w:ascii="Times New Roman" w:hAnsi="Times New Roman"/>
          <w:bCs/>
          <w:sz w:val="28"/>
          <w:szCs w:val="28"/>
          <w:lang w:val="pt-BR"/>
        </w:rPr>
        <w:t>.</w:t>
      </w:r>
    </w:p>
    <w:p w:rsidR="00F83ECE" w:rsidRPr="000C15C0" w:rsidRDefault="00F83ECE" w:rsidP="00210145">
      <w:pPr>
        <w:spacing w:after="100" w:line="340" w:lineRule="exact"/>
        <w:ind w:firstLine="567"/>
        <w:jc w:val="both"/>
        <w:rPr>
          <w:rFonts w:ascii="Times New Roman" w:hAnsi="Times New Roman"/>
          <w:bCs/>
          <w:sz w:val="28"/>
          <w:szCs w:val="28"/>
          <w:lang w:val="pt-BR"/>
        </w:rPr>
      </w:pPr>
      <w:r w:rsidRPr="000C15C0">
        <w:rPr>
          <w:rFonts w:ascii="Times New Roman" w:hAnsi="Times New Roman"/>
          <w:bCs/>
          <w:sz w:val="28"/>
          <w:szCs w:val="28"/>
          <w:lang w:val="pt-BR"/>
        </w:rPr>
        <w:t>+ Về quy hoạch chuyên ngành đường bộ: Đã ban hành 05 quyết định</w:t>
      </w:r>
      <w:r w:rsidRPr="000C15C0">
        <w:rPr>
          <w:rStyle w:val="FootnoteReference"/>
          <w:rFonts w:ascii="Times New Roman" w:hAnsi="Times New Roman"/>
          <w:bCs/>
          <w:sz w:val="28"/>
          <w:szCs w:val="28"/>
          <w:lang w:val="pt-BR"/>
        </w:rPr>
        <w:footnoteReference w:id="3"/>
      </w:r>
      <w:r w:rsidRPr="000C15C0">
        <w:rPr>
          <w:rFonts w:ascii="Times New Roman" w:hAnsi="Times New Roman"/>
          <w:bCs/>
          <w:sz w:val="28"/>
          <w:szCs w:val="28"/>
          <w:lang w:val="pt-BR"/>
        </w:rPr>
        <w:t>.</w:t>
      </w:r>
    </w:p>
    <w:p w:rsidR="00F83ECE" w:rsidRPr="000C15C0" w:rsidRDefault="00DD3CAB" w:rsidP="00210145">
      <w:pPr>
        <w:spacing w:after="100" w:line="340" w:lineRule="exact"/>
        <w:ind w:firstLine="567"/>
        <w:jc w:val="both"/>
        <w:rPr>
          <w:rFonts w:ascii="Times New Roman" w:hAnsi="Times New Roman"/>
          <w:bCs/>
          <w:spacing w:val="4"/>
          <w:sz w:val="28"/>
          <w:szCs w:val="28"/>
          <w:lang w:val="pt-BR"/>
        </w:rPr>
      </w:pPr>
      <w:r w:rsidRPr="000C15C0">
        <w:rPr>
          <w:rFonts w:ascii="Times New Roman" w:hAnsi="Times New Roman"/>
          <w:bCs/>
          <w:sz w:val="28"/>
          <w:szCs w:val="28"/>
          <w:lang w:val="pt-BR"/>
        </w:rPr>
        <w:t xml:space="preserve">+ </w:t>
      </w:r>
      <w:r w:rsidR="00F83ECE" w:rsidRPr="000C15C0">
        <w:rPr>
          <w:rFonts w:ascii="Times New Roman" w:hAnsi="Times New Roman"/>
          <w:bCs/>
          <w:spacing w:val="4"/>
          <w:sz w:val="28"/>
          <w:szCs w:val="28"/>
          <w:lang w:val="pt-BR"/>
        </w:rPr>
        <w:t>Về quy hoạch chuyên ngành đường sắt: Đã ban hành 01 quyết định</w:t>
      </w:r>
      <w:r w:rsidR="00F83ECE" w:rsidRPr="000C15C0">
        <w:rPr>
          <w:rStyle w:val="FootnoteReference"/>
          <w:rFonts w:ascii="Times New Roman" w:hAnsi="Times New Roman"/>
          <w:bCs/>
          <w:spacing w:val="4"/>
          <w:sz w:val="28"/>
          <w:szCs w:val="28"/>
          <w:lang w:val="pt-BR"/>
        </w:rPr>
        <w:footnoteReference w:id="4"/>
      </w:r>
      <w:r w:rsidR="00F83ECE" w:rsidRPr="000C15C0">
        <w:rPr>
          <w:rFonts w:ascii="Times New Roman" w:hAnsi="Times New Roman"/>
          <w:bCs/>
          <w:spacing w:val="4"/>
          <w:sz w:val="28"/>
          <w:szCs w:val="28"/>
          <w:lang w:val="pt-BR"/>
        </w:rPr>
        <w:t>.</w:t>
      </w:r>
    </w:p>
    <w:p w:rsidR="00F83ECE" w:rsidRPr="000C15C0" w:rsidRDefault="00F83ECE" w:rsidP="00210145">
      <w:pPr>
        <w:spacing w:after="100" w:line="340" w:lineRule="exact"/>
        <w:ind w:firstLine="567"/>
        <w:jc w:val="both"/>
        <w:rPr>
          <w:rFonts w:ascii="Times New Roman" w:hAnsi="Times New Roman"/>
          <w:bCs/>
          <w:sz w:val="28"/>
          <w:szCs w:val="28"/>
          <w:lang w:val="pt-BR"/>
        </w:rPr>
      </w:pPr>
      <w:r w:rsidRPr="000C15C0">
        <w:rPr>
          <w:rFonts w:ascii="Times New Roman" w:hAnsi="Times New Roman"/>
          <w:bCs/>
          <w:sz w:val="28"/>
          <w:szCs w:val="28"/>
          <w:lang w:val="pt-BR"/>
        </w:rPr>
        <w:t>+ Về quy hoạch chuyên ngành hàng không: Đã ban hành 01 quyết định</w:t>
      </w:r>
      <w:r w:rsidRPr="000C15C0">
        <w:rPr>
          <w:rStyle w:val="FootnoteReference"/>
          <w:rFonts w:ascii="Times New Roman" w:hAnsi="Times New Roman"/>
          <w:bCs/>
          <w:sz w:val="28"/>
          <w:szCs w:val="28"/>
          <w:lang w:val="pt-BR"/>
        </w:rPr>
        <w:t xml:space="preserve"> </w:t>
      </w:r>
      <w:r w:rsidRPr="000C15C0">
        <w:rPr>
          <w:rStyle w:val="FootnoteReference"/>
          <w:rFonts w:ascii="Times New Roman" w:hAnsi="Times New Roman"/>
          <w:bCs/>
          <w:sz w:val="28"/>
          <w:szCs w:val="28"/>
          <w:lang w:val="pt-BR"/>
        </w:rPr>
        <w:footnoteReference w:id="5"/>
      </w:r>
      <w:r w:rsidRPr="000C15C0">
        <w:rPr>
          <w:rFonts w:ascii="Times New Roman" w:hAnsi="Times New Roman"/>
          <w:bCs/>
          <w:sz w:val="28"/>
          <w:szCs w:val="28"/>
          <w:lang w:val="pt-BR"/>
        </w:rPr>
        <w:t>.</w:t>
      </w:r>
    </w:p>
    <w:p w:rsidR="00F83ECE" w:rsidRPr="000C15C0" w:rsidRDefault="00F83ECE" w:rsidP="00210145">
      <w:pPr>
        <w:spacing w:after="100" w:line="340" w:lineRule="exact"/>
        <w:ind w:firstLine="567"/>
        <w:jc w:val="both"/>
        <w:rPr>
          <w:rFonts w:ascii="Times New Roman" w:hAnsi="Times New Roman"/>
          <w:bCs/>
          <w:sz w:val="28"/>
          <w:szCs w:val="28"/>
          <w:lang w:val="pt-BR"/>
        </w:rPr>
      </w:pPr>
      <w:r w:rsidRPr="000C15C0">
        <w:rPr>
          <w:rFonts w:ascii="Times New Roman" w:hAnsi="Times New Roman"/>
          <w:bCs/>
          <w:sz w:val="28"/>
          <w:szCs w:val="28"/>
          <w:lang w:val="pt-BR"/>
        </w:rPr>
        <w:t xml:space="preserve">- Giai đoạn 2011 - 2016: </w:t>
      </w:r>
    </w:p>
    <w:p w:rsidR="00F83ECE" w:rsidRPr="000C15C0" w:rsidRDefault="00F83ECE" w:rsidP="00210145">
      <w:pPr>
        <w:spacing w:after="100" w:line="340" w:lineRule="exact"/>
        <w:ind w:firstLine="567"/>
        <w:jc w:val="both"/>
        <w:rPr>
          <w:rFonts w:ascii="Times New Roman" w:hAnsi="Times New Roman"/>
          <w:bCs/>
          <w:spacing w:val="6"/>
          <w:sz w:val="28"/>
          <w:szCs w:val="28"/>
          <w:lang w:val="pt-BR"/>
        </w:rPr>
      </w:pPr>
      <w:r w:rsidRPr="000C15C0">
        <w:rPr>
          <w:rFonts w:ascii="Times New Roman" w:hAnsi="Times New Roman"/>
          <w:bCs/>
          <w:spacing w:val="6"/>
          <w:sz w:val="28"/>
          <w:szCs w:val="28"/>
          <w:lang w:val="pt-BR"/>
        </w:rPr>
        <w:t>+ Về chiến lược phát triển ngành: Đã ban hành 02 quyết định điều chỉnh</w:t>
      </w:r>
      <w:r w:rsidRPr="000C15C0">
        <w:rPr>
          <w:rStyle w:val="FootnoteReference"/>
          <w:rFonts w:ascii="Times New Roman" w:hAnsi="Times New Roman"/>
          <w:bCs/>
          <w:spacing w:val="6"/>
          <w:sz w:val="28"/>
          <w:szCs w:val="28"/>
          <w:lang w:val="pt-BR"/>
        </w:rPr>
        <w:footnoteReference w:id="6"/>
      </w:r>
      <w:r w:rsidRPr="000C15C0">
        <w:rPr>
          <w:rFonts w:ascii="Times New Roman" w:hAnsi="Times New Roman"/>
          <w:bCs/>
          <w:spacing w:val="6"/>
          <w:sz w:val="28"/>
          <w:szCs w:val="28"/>
          <w:lang w:val="pt-BR"/>
        </w:rPr>
        <w:t xml:space="preserve"> và 03 quyết định mới</w:t>
      </w:r>
      <w:r w:rsidRPr="000C15C0">
        <w:rPr>
          <w:rStyle w:val="FootnoteReference"/>
          <w:rFonts w:ascii="Times New Roman" w:hAnsi="Times New Roman"/>
          <w:bCs/>
          <w:spacing w:val="6"/>
          <w:sz w:val="28"/>
          <w:szCs w:val="28"/>
          <w:lang w:val="pt-BR"/>
        </w:rPr>
        <w:footnoteReference w:id="7"/>
      </w:r>
      <w:r w:rsidRPr="000C15C0">
        <w:rPr>
          <w:rFonts w:ascii="Times New Roman" w:hAnsi="Times New Roman"/>
          <w:bCs/>
          <w:spacing w:val="6"/>
          <w:sz w:val="28"/>
          <w:szCs w:val="28"/>
          <w:lang w:val="pt-BR"/>
        </w:rPr>
        <w:t xml:space="preserve">. </w:t>
      </w:r>
    </w:p>
    <w:p w:rsidR="00F83ECE" w:rsidRPr="000C15C0" w:rsidRDefault="00F83ECE" w:rsidP="00210145">
      <w:pPr>
        <w:spacing w:after="100" w:line="340" w:lineRule="exact"/>
        <w:ind w:firstLine="567"/>
        <w:jc w:val="both"/>
        <w:rPr>
          <w:rFonts w:ascii="Times New Roman" w:hAnsi="Times New Roman"/>
          <w:bCs/>
          <w:sz w:val="28"/>
          <w:szCs w:val="28"/>
          <w:lang w:val="pt-BR"/>
        </w:rPr>
      </w:pPr>
      <w:r w:rsidRPr="000C15C0">
        <w:rPr>
          <w:rFonts w:ascii="Times New Roman" w:hAnsi="Times New Roman"/>
          <w:bCs/>
          <w:sz w:val="28"/>
          <w:szCs w:val="28"/>
          <w:lang w:val="pt-BR"/>
        </w:rPr>
        <w:t>+ Về quy hoạch chuyên ngành đường bộ:</w:t>
      </w:r>
      <w:r w:rsidRPr="000C15C0">
        <w:rPr>
          <w:rFonts w:ascii="Times New Roman" w:hAnsi="Times New Roman"/>
          <w:bCs/>
          <w:i/>
          <w:sz w:val="28"/>
          <w:szCs w:val="28"/>
          <w:lang w:val="pt-BR"/>
        </w:rPr>
        <w:t xml:space="preserve"> </w:t>
      </w:r>
      <w:r w:rsidR="00361B18" w:rsidRPr="00361B18">
        <w:rPr>
          <w:rFonts w:ascii="Times New Roman" w:hAnsi="Times New Roman"/>
          <w:bCs/>
          <w:sz w:val="28"/>
          <w:szCs w:val="28"/>
          <w:lang w:val="pt-BR"/>
        </w:rPr>
        <w:t>Đ</w:t>
      </w:r>
      <w:r w:rsidRPr="000C15C0">
        <w:rPr>
          <w:rFonts w:ascii="Times New Roman" w:hAnsi="Times New Roman"/>
          <w:bCs/>
          <w:sz w:val="28"/>
          <w:szCs w:val="28"/>
          <w:lang w:val="pt-BR"/>
        </w:rPr>
        <w:t xml:space="preserve">ã </w:t>
      </w:r>
      <w:r w:rsidR="00361B18">
        <w:rPr>
          <w:rFonts w:ascii="Times New Roman" w:hAnsi="Times New Roman"/>
          <w:bCs/>
          <w:sz w:val="28"/>
          <w:szCs w:val="28"/>
          <w:lang w:val="pt-BR"/>
        </w:rPr>
        <w:t>ban hành</w:t>
      </w:r>
      <w:r w:rsidRPr="000C15C0">
        <w:rPr>
          <w:rFonts w:ascii="Times New Roman" w:hAnsi="Times New Roman"/>
          <w:bCs/>
          <w:i/>
          <w:sz w:val="28"/>
          <w:szCs w:val="28"/>
          <w:lang w:val="pt-BR"/>
        </w:rPr>
        <w:t xml:space="preserve"> </w:t>
      </w:r>
      <w:r w:rsidRPr="000C15C0">
        <w:rPr>
          <w:rFonts w:ascii="Times New Roman" w:hAnsi="Times New Roman"/>
          <w:bCs/>
          <w:sz w:val="28"/>
          <w:szCs w:val="28"/>
          <w:lang w:val="pt-BR"/>
        </w:rPr>
        <w:t>04 quyết định</w:t>
      </w:r>
      <w:r w:rsidRPr="000C15C0">
        <w:rPr>
          <w:rStyle w:val="FootnoteReference"/>
          <w:rFonts w:ascii="Times New Roman" w:hAnsi="Times New Roman"/>
          <w:bCs/>
          <w:sz w:val="28"/>
          <w:szCs w:val="28"/>
          <w:lang w:val="pt-BR"/>
        </w:rPr>
        <w:footnoteReference w:id="8"/>
      </w:r>
      <w:r w:rsidRPr="000C15C0">
        <w:rPr>
          <w:rFonts w:ascii="Times New Roman" w:hAnsi="Times New Roman"/>
          <w:bCs/>
          <w:sz w:val="28"/>
          <w:szCs w:val="28"/>
          <w:lang w:val="pt-BR"/>
        </w:rPr>
        <w:t xml:space="preserve">. </w:t>
      </w:r>
    </w:p>
    <w:p w:rsidR="00F83ECE" w:rsidRPr="000C15C0" w:rsidRDefault="00F83ECE" w:rsidP="00210145">
      <w:pPr>
        <w:spacing w:after="100" w:line="340" w:lineRule="exact"/>
        <w:ind w:firstLine="567"/>
        <w:jc w:val="both"/>
        <w:rPr>
          <w:rFonts w:ascii="Times New Roman" w:hAnsi="Times New Roman"/>
          <w:bCs/>
          <w:sz w:val="28"/>
          <w:szCs w:val="28"/>
          <w:lang w:val="pt-BR"/>
        </w:rPr>
      </w:pPr>
      <w:r w:rsidRPr="000C15C0">
        <w:rPr>
          <w:rFonts w:ascii="Times New Roman" w:hAnsi="Times New Roman"/>
          <w:bCs/>
          <w:sz w:val="28"/>
          <w:szCs w:val="28"/>
          <w:lang w:val="pt-BR"/>
        </w:rPr>
        <w:t>+ Về quy hoạch chuyên ngành đường sắt:</w:t>
      </w:r>
      <w:r w:rsidRPr="000C15C0">
        <w:rPr>
          <w:rFonts w:ascii="Times New Roman" w:hAnsi="Times New Roman"/>
          <w:bCs/>
          <w:i/>
          <w:sz w:val="28"/>
          <w:szCs w:val="28"/>
          <w:lang w:val="pt-BR"/>
        </w:rPr>
        <w:t xml:space="preserve"> </w:t>
      </w:r>
      <w:r w:rsidRPr="000C15C0">
        <w:rPr>
          <w:rFonts w:ascii="Times New Roman" w:hAnsi="Times New Roman"/>
          <w:bCs/>
          <w:sz w:val="28"/>
          <w:szCs w:val="28"/>
          <w:lang w:val="pt-BR"/>
        </w:rPr>
        <w:t>Đã ban hành 02 quyết định</w:t>
      </w:r>
      <w:r w:rsidRPr="000C15C0">
        <w:rPr>
          <w:rStyle w:val="FootnoteReference"/>
          <w:rFonts w:ascii="Times New Roman" w:hAnsi="Times New Roman"/>
          <w:bCs/>
          <w:sz w:val="28"/>
          <w:szCs w:val="28"/>
          <w:lang w:val="pt-BR"/>
        </w:rPr>
        <w:footnoteReference w:id="9"/>
      </w:r>
      <w:r w:rsidRPr="000C15C0">
        <w:rPr>
          <w:rFonts w:ascii="Times New Roman" w:hAnsi="Times New Roman"/>
          <w:bCs/>
          <w:sz w:val="28"/>
          <w:szCs w:val="28"/>
          <w:lang w:val="pt-BR"/>
        </w:rPr>
        <w:t xml:space="preserve">. </w:t>
      </w:r>
    </w:p>
    <w:p w:rsidR="00F83ECE" w:rsidRPr="000C15C0" w:rsidRDefault="00F83ECE" w:rsidP="00210145">
      <w:pPr>
        <w:spacing w:after="100" w:line="340" w:lineRule="exact"/>
        <w:ind w:firstLine="567"/>
        <w:jc w:val="both"/>
        <w:rPr>
          <w:rFonts w:ascii="Times New Roman" w:hAnsi="Times New Roman"/>
          <w:bCs/>
          <w:sz w:val="28"/>
          <w:szCs w:val="28"/>
          <w:lang w:val="pt-BR"/>
        </w:rPr>
      </w:pPr>
      <w:r w:rsidRPr="000C15C0">
        <w:rPr>
          <w:rFonts w:ascii="Times New Roman" w:hAnsi="Times New Roman"/>
          <w:bCs/>
          <w:sz w:val="28"/>
          <w:szCs w:val="28"/>
          <w:lang w:val="pt-BR"/>
        </w:rPr>
        <w:t xml:space="preserve">+ Về quy hoạch chuyên ngành hàng không: </w:t>
      </w:r>
      <w:r w:rsidR="00361B18">
        <w:rPr>
          <w:rFonts w:ascii="Times New Roman" w:hAnsi="Times New Roman"/>
          <w:bCs/>
          <w:sz w:val="28"/>
          <w:szCs w:val="28"/>
          <w:lang w:val="pt-BR"/>
        </w:rPr>
        <w:t>Đã ban hành quy</w:t>
      </w:r>
      <w:r w:rsidRPr="000C15C0">
        <w:rPr>
          <w:rFonts w:ascii="Times New Roman" w:hAnsi="Times New Roman"/>
          <w:bCs/>
          <w:sz w:val="28"/>
          <w:szCs w:val="28"/>
          <w:lang w:val="pt-BR"/>
        </w:rPr>
        <w:t xml:space="preserve"> hoạch chi tiết các cảng hàng không (Nội Bài, Phú Bài, Đà Nẵng, Long Thành, Tân Sơn Nhất, Cát Bi, Gia Lâm, Thọ Xuân, Chu Lai, Cam Ranh, Phú Quốc, Lai Châu, Pleiku, Nà Sản, Lào Cai, Liên Khương, Côn Sơn, Buôn Mê thuột, Vinh, Pleiku, Đồng Hới...). </w:t>
      </w:r>
    </w:p>
    <w:p w:rsidR="00F83ECE" w:rsidRPr="000C15C0" w:rsidRDefault="00F83ECE" w:rsidP="00210145">
      <w:pPr>
        <w:spacing w:after="100" w:line="340" w:lineRule="exact"/>
        <w:ind w:firstLine="567"/>
        <w:jc w:val="both"/>
        <w:rPr>
          <w:rFonts w:ascii="Times New Roman" w:hAnsi="Times New Roman"/>
          <w:bCs/>
          <w:spacing w:val="-2"/>
          <w:sz w:val="28"/>
          <w:szCs w:val="28"/>
          <w:lang w:val="pt-BR"/>
        </w:rPr>
      </w:pPr>
      <w:r w:rsidRPr="000C15C0">
        <w:rPr>
          <w:rFonts w:ascii="Times New Roman" w:hAnsi="Times New Roman"/>
          <w:bCs/>
          <w:spacing w:val="-2"/>
          <w:sz w:val="28"/>
          <w:szCs w:val="28"/>
          <w:lang w:val="pt-BR"/>
        </w:rPr>
        <w:t>+ Về quy hoạch chuyên ngành đường biển:</w:t>
      </w:r>
      <w:r w:rsidRPr="000C15C0">
        <w:rPr>
          <w:rFonts w:ascii="Times New Roman" w:hAnsi="Times New Roman"/>
          <w:bCs/>
          <w:i/>
          <w:spacing w:val="-2"/>
          <w:sz w:val="28"/>
          <w:szCs w:val="28"/>
          <w:lang w:val="pt-BR"/>
        </w:rPr>
        <w:t xml:space="preserve"> </w:t>
      </w:r>
      <w:r w:rsidRPr="000C15C0">
        <w:rPr>
          <w:rFonts w:ascii="Times New Roman" w:hAnsi="Times New Roman"/>
          <w:bCs/>
          <w:spacing w:val="-2"/>
          <w:sz w:val="28"/>
          <w:szCs w:val="28"/>
          <w:lang w:val="pt-BR"/>
        </w:rPr>
        <w:t>Đã có</w:t>
      </w:r>
      <w:r w:rsidRPr="000C15C0">
        <w:rPr>
          <w:rFonts w:ascii="Times New Roman" w:hAnsi="Times New Roman"/>
          <w:bCs/>
          <w:i/>
          <w:spacing w:val="-2"/>
          <w:sz w:val="28"/>
          <w:szCs w:val="28"/>
          <w:lang w:val="pt-BR"/>
        </w:rPr>
        <w:t xml:space="preserve"> </w:t>
      </w:r>
      <w:r w:rsidRPr="000C15C0">
        <w:rPr>
          <w:rFonts w:ascii="Times New Roman" w:hAnsi="Times New Roman"/>
          <w:bCs/>
          <w:spacing w:val="-2"/>
          <w:sz w:val="28"/>
          <w:szCs w:val="28"/>
          <w:lang w:val="pt-BR"/>
        </w:rPr>
        <w:t>Quy hoạch phát triển giao thông vận tải đường biển Việt Nam đến năm 2020 và định hướng đế</w:t>
      </w:r>
      <w:r w:rsidR="00AB397E" w:rsidRPr="000C15C0">
        <w:rPr>
          <w:rFonts w:ascii="Times New Roman" w:hAnsi="Times New Roman"/>
          <w:bCs/>
          <w:spacing w:val="-2"/>
          <w:sz w:val="28"/>
          <w:szCs w:val="28"/>
          <w:lang w:val="pt-BR"/>
        </w:rPr>
        <w:t>n năm 2030; Q</w:t>
      </w:r>
      <w:r w:rsidRPr="000C15C0">
        <w:rPr>
          <w:rFonts w:ascii="Times New Roman" w:hAnsi="Times New Roman"/>
          <w:bCs/>
          <w:spacing w:val="-2"/>
          <w:sz w:val="28"/>
          <w:szCs w:val="28"/>
          <w:lang w:val="pt-BR"/>
        </w:rPr>
        <w:t>uy hoạch hệ thống cảng biển Việt Nam đến năm 2020, tầ</w:t>
      </w:r>
      <w:r w:rsidR="00AB397E" w:rsidRPr="000C15C0">
        <w:rPr>
          <w:rFonts w:ascii="Times New Roman" w:hAnsi="Times New Roman"/>
          <w:bCs/>
          <w:spacing w:val="-2"/>
          <w:sz w:val="28"/>
          <w:szCs w:val="28"/>
          <w:lang w:val="pt-BR"/>
        </w:rPr>
        <w:t xml:space="preserve">m nhìn 2030; </w:t>
      </w:r>
      <w:r w:rsidR="00361B18">
        <w:rPr>
          <w:rFonts w:ascii="Times New Roman" w:hAnsi="Times New Roman"/>
          <w:bCs/>
          <w:spacing w:val="-2"/>
          <w:sz w:val="28"/>
          <w:szCs w:val="28"/>
          <w:lang w:val="pt-BR"/>
        </w:rPr>
        <w:t>Q</w:t>
      </w:r>
      <w:r w:rsidRPr="000C15C0">
        <w:rPr>
          <w:rFonts w:ascii="Times New Roman" w:hAnsi="Times New Roman"/>
          <w:bCs/>
          <w:spacing w:val="-2"/>
          <w:sz w:val="28"/>
          <w:szCs w:val="28"/>
          <w:lang w:val="pt-BR"/>
        </w:rPr>
        <w:t>uy hoạch tổng thể ngành công nghiệp tầu thuỷ Việ</w:t>
      </w:r>
      <w:r w:rsidR="00361B18">
        <w:rPr>
          <w:rFonts w:ascii="Times New Roman" w:hAnsi="Times New Roman"/>
          <w:bCs/>
          <w:spacing w:val="-2"/>
          <w:sz w:val="28"/>
          <w:szCs w:val="28"/>
          <w:lang w:val="pt-BR"/>
        </w:rPr>
        <w:t>t Nam; Q</w:t>
      </w:r>
      <w:r w:rsidRPr="000C15C0">
        <w:rPr>
          <w:rFonts w:ascii="Times New Roman" w:hAnsi="Times New Roman"/>
          <w:bCs/>
          <w:spacing w:val="-2"/>
          <w:sz w:val="28"/>
          <w:szCs w:val="28"/>
          <w:lang w:val="pt-BR"/>
        </w:rPr>
        <w:t>uy hoạch chi tiết các nhóm cảng biển (từ Nhóm 1 đế</w:t>
      </w:r>
      <w:r w:rsidR="00AB397E" w:rsidRPr="000C15C0">
        <w:rPr>
          <w:rFonts w:ascii="Times New Roman" w:hAnsi="Times New Roman"/>
          <w:bCs/>
          <w:spacing w:val="-2"/>
          <w:sz w:val="28"/>
          <w:szCs w:val="28"/>
          <w:lang w:val="pt-BR"/>
        </w:rPr>
        <w:t>n Nhóm 6); đ</w:t>
      </w:r>
      <w:r w:rsidRPr="000C15C0">
        <w:rPr>
          <w:rFonts w:ascii="Times New Roman" w:hAnsi="Times New Roman"/>
          <w:bCs/>
          <w:spacing w:val="-2"/>
          <w:sz w:val="28"/>
          <w:szCs w:val="28"/>
          <w:lang w:val="pt-BR"/>
        </w:rPr>
        <w:t>iều chỉnh Quy hoạch phát triển vận tải biển Việt Nam đến năm 2020 và định hướng đế</w:t>
      </w:r>
      <w:r w:rsidR="00AB397E" w:rsidRPr="000C15C0">
        <w:rPr>
          <w:rFonts w:ascii="Times New Roman" w:hAnsi="Times New Roman"/>
          <w:bCs/>
          <w:spacing w:val="-2"/>
          <w:sz w:val="28"/>
          <w:szCs w:val="28"/>
          <w:lang w:val="pt-BR"/>
        </w:rPr>
        <w:t>n năm 2030; đ</w:t>
      </w:r>
      <w:r w:rsidRPr="000C15C0">
        <w:rPr>
          <w:rFonts w:ascii="Times New Roman" w:hAnsi="Times New Roman"/>
          <w:bCs/>
          <w:spacing w:val="-2"/>
          <w:sz w:val="28"/>
          <w:szCs w:val="28"/>
          <w:lang w:val="pt-BR"/>
        </w:rPr>
        <w:t>iều chỉnh Quy hoạch phát triển hệ thống cảng biển Việt Nam đến năm 2020, định hướng đế</w:t>
      </w:r>
      <w:r w:rsidR="00AB397E" w:rsidRPr="000C15C0">
        <w:rPr>
          <w:rFonts w:ascii="Times New Roman" w:hAnsi="Times New Roman"/>
          <w:bCs/>
          <w:spacing w:val="-2"/>
          <w:sz w:val="28"/>
          <w:szCs w:val="28"/>
          <w:lang w:val="pt-BR"/>
        </w:rPr>
        <w:t>n năm 2030; đ</w:t>
      </w:r>
      <w:r w:rsidRPr="000C15C0">
        <w:rPr>
          <w:rFonts w:ascii="Times New Roman" w:hAnsi="Times New Roman"/>
          <w:bCs/>
          <w:spacing w:val="-2"/>
          <w:sz w:val="28"/>
          <w:szCs w:val="28"/>
          <w:lang w:val="pt-BR"/>
        </w:rPr>
        <w:t>iều chỉnh Quy hoạch chi tiết bến cảng Lạch Huyện thuộc cảng biển Hải Phòng đến năm 202</w:t>
      </w:r>
      <w:r w:rsidR="00AB397E" w:rsidRPr="000C15C0">
        <w:rPr>
          <w:rFonts w:ascii="Times New Roman" w:hAnsi="Times New Roman"/>
          <w:bCs/>
          <w:spacing w:val="-2"/>
          <w:sz w:val="28"/>
          <w:szCs w:val="28"/>
          <w:lang w:val="pt-BR"/>
        </w:rPr>
        <w:t>0, định hướng đến năm 2030; c</w:t>
      </w:r>
      <w:r w:rsidRPr="000C15C0">
        <w:rPr>
          <w:rFonts w:ascii="Times New Roman" w:hAnsi="Times New Roman"/>
          <w:bCs/>
          <w:spacing w:val="-2"/>
          <w:sz w:val="28"/>
          <w:szCs w:val="28"/>
          <w:lang w:val="pt-BR"/>
        </w:rPr>
        <w:t>ập nhật Quy hoạch chi tiết cảng trung chuyển quốc tế Vân Phong tỉnh Khánh Hòa;</w:t>
      </w:r>
    </w:p>
    <w:p w:rsidR="00F83ECE" w:rsidRPr="000C15C0" w:rsidRDefault="00F83ECE" w:rsidP="00361B18">
      <w:pPr>
        <w:spacing w:after="120" w:line="340" w:lineRule="exact"/>
        <w:ind w:firstLine="567"/>
        <w:jc w:val="both"/>
        <w:rPr>
          <w:rFonts w:ascii="Times New Roman" w:hAnsi="Times New Roman"/>
          <w:bCs/>
          <w:sz w:val="28"/>
          <w:szCs w:val="28"/>
          <w:lang w:val="pt-BR"/>
        </w:rPr>
      </w:pPr>
      <w:r w:rsidRPr="000C15C0">
        <w:rPr>
          <w:rFonts w:ascii="Times New Roman" w:hAnsi="Times New Roman"/>
          <w:bCs/>
          <w:sz w:val="28"/>
          <w:szCs w:val="28"/>
          <w:lang w:val="pt-BR"/>
        </w:rPr>
        <w:t>+ Về quy hoạch tại các vùng, khu vực, tỉnh, thành phố:</w:t>
      </w:r>
      <w:r w:rsidRPr="000C15C0">
        <w:rPr>
          <w:rFonts w:ascii="Times New Roman" w:hAnsi="Times New Roman"/>
          <w:bCs/>
          <w:i/>
          <w:sz w:val="28"/>
          <w:szCs w:val="28"/>
          <w:lang w:val="pt-BR"/>
        </w:rPr>
        <w:t xml:space="preserve"> </w:t>
      </w:r>
      <w:r w:rsidRPr="000C15C0">
        <w:rPr>
          <w:rFonts w:ascii="Times New Roman" w:hAnsi="Times New Roman"/>
          <w:bCs/>
          <w:sz w:val="28"/>
          <w:szCs w:val="28"/>
          <w:lang w:val="pt-BR"/>
        </w:rPr>
        <w:t xml:space="preserve">Hiện đã có Quy hoạch phát triển </w:t>
      </w:r>
      <w:r w:rsidRPr="000C15C0">
        <w:rPr>
          <w:rFonts w:ascii="Times New Roman" w:hAnsi="Times New Roman"/>
          <w:bCs/>
          <w:spacing w:val="-4"/>
          <w:sz w:val="28"/>
          <w:szCs w:val="28"/>
          <w:lang w:val="pt-BR"/>
        </w:rPr>
        <w:t>giao thông vận tải</w:t>
      </w:r>
      <w:r w:rsidRPr="000C15C0">
        <w:rPr>
          <w:rFonts w:ascii="Times New Roman" w:hAnsi="Times New Roman"/>
          <w:bCs/>
          <w:sz w:val="28"/>
          <w:szCs w:val="28"/>
          <w:lang w:val="pt-BR"/>
        </w:rPr>
        <w:t xml:space="preserve"> vùng kinh tế trọng điểm Bắc Bộ; Quy hoạch phát triển </w:t>
      </w:r>
      <w:r w:rsidRPr="000C15C0">
        <w:rPr>
          <w:rFonts w:ascii="Times New Roman" w:hAnsi="Times New Roman"/>
          <w:bCs/>
          <w:spacing w:val="-4"/>
          <w:sz w:val="28"/>
          <w:szCs w:val="28"/>
          <w:lang w:val="pt-BR"/>
        </w:rPr>
        <w:t>giao thông vận tải</w:t>
      </w:r>
      <w:r w:rsidRPr="000C15C0">
        <w:rPr>
          <w:rFonts w:ascii="Times New Roman" w:hAnsi="Times New Roman"/>
          <w:bCs/>
          <w:sz w:val="28"/>
          <w:szCs w:val="28"/>
          <w:lang w:val="pt-BR"/>
        </w:rPr>
        <w:t xml:space="preserve"> vùng kinh tế trọng điểm phía Nam; Quy </w:t>
      </w:r>
      <w:r w:rsidRPr="000C15C0">
        <w:rPr>
          <w:rFonts w:ascii="Times New Roman" w:hAnsi="Times New Roman"/>
          <w:bCs/>
          <w:sz w:val="28"/>
          <w:szCs w:val="28"/>
          <w:lang w:val="pt-BR"/>
        </w:rPr>
        <w:lastRenderedPageBreak/>
        <w:t xml:space="preserve">hoạch phát triển </w:t>
      </w:r>
      <w:r w:rsidRPr="000C15C0">
        <w:rPr>
          <w:rFonts w:ascii="Times New Roman" w:hAnsi="Times New Roman"/>
          <w:bCs/>
          <w:spacing w:val="-4"/>
          <w:sz w:val="28"/>
          <w:szCs w:val="28"/>
          <w:lang w:val="pt-BR"/>
        </w:rPr>
        <w:t>giao thông vận tải</w:t>
      </w:r>
      <w:r w:rsidRPr="000C15C0">
        <w:rPr>
          <w:rFonts w:ascii="Times New Roman" w:hAnsi="Times New Roman"/>
          <w:bCs/>
          <w:sz w:val="28"/>
          <w:szCs w:val="28"/>
          <w:lang w:val="pt-BR"/>
        </w:rPr>
        <w:t xml:space="preserve"> vùng kinh tế trọng điểm miền Trung; Quy hoạch phát triển </w:t>
      </w:r>
      <w:r w:rsidRPr="000C15C0">
        <w:rPr>
          <w:rFonts w:ascii="Times New Roman" w:hAnsi="Times New Roman"/>
          <w:bCs/>
          <w:spacing w:val="-4"/>
          <w:sz w:val="28"/>
          <w:szCs w:val="28"/>
          <w:lang w:val="pt-BR"/>
        </w:rPr>
        <w:t>giao thông vận tải</w:t>
      </w:r>
      <w:r w:rsidRPr="000C15C0">
        <w:rPr>
          <w:rFonts w:ascii="Times New Roman" w:hAnsi="Times New Roman"/>
          <w:bCs/>
          <w:sz w:val="28"/>
          <w:szCs w:val="28"/>
          <w:lang w:val="pt-BR"/>
        </w:rPr>
        <w:t xml:space="preserve"> vùng kinh tế trọng điểm đồng bằng </w:t>
      </w:r>
      <w:r w:rsidR="007C13F8">
        <w:rPr>
          <w:rFonts w:ascii="Times New Roman" w:hAnsi="Times New Roman"/>
          <w:bCs/>
          <w:sz w:val="28"/>
          <w:szCs w:val="28"/>
          <w:lang w:val="pt-BR"/>
        </w:rPr>
        <w:t>s</w:t>
      </w:r>
      <w:r w:rsidRPr="000C15C0">
        <w:rPr>
          <w:rFonts w:ascii="Times New Roman" w:hAnsi="Times New Roman"/>
          <w:bCs/>
          <w:sz w:val="28"/>
          <w:szCs w:val="28"/>
          <w:lang w:val="pt-BR"/>
        </w:rPr>
        <w:t xml:space="preserve">ông Cửu Long; Quy hoạch phát triển </w:t>
      </w:r>
      <w:r w:rsidRPr="000C15C0">
        <w:rPr>
          <w:rFonts w:ascii="Times New Roman" w:hAnsi="Times New Roman"/>
          <w:bCs/>
          <w:spacing w:val="-4"/>
          <w:sz w:val="28"/>
          <w:szCs w:val="28"/>
          <w:lang w:val="pt-BR"/>
        </w:rPr>
        <w:t>giao thông vận tải</w:t>
      </w:r>
      <w:r w:rsidRPr="000C15C0">
        <w:rPr>
          <w:rFonts w:ascii="Times New Roman" w:hAnsi="Times New Roman"/>
          <w:bCs/>
          <w:sz w:val="28"/>
          <w:szCs w:val="28"/>
          <w:lang w:val="pt-BR"/>
        </w:rPr>
        <w:t xml:space="preserve"> thủ đô Hà Nội; Quy hoạch phát triển giao thông bền vững đảo Phú Quốc; Quy hoạch chi tiết đường vành đai 4 Hà Nội; Quy hoạch chi tiết đường vành đai 3, đường vành đai 4 thành phố Hồ Chí Minh; </w:t>
      </w:r>
      <w:r w:rsidR="00361B18">
        <w:rPr>
          <w:rFonts w:ascii="Times New Roman" w:hAnsi="Times New Roman"/>
          <w:bCs/>
          <w:sz w:val="28"/>
          <w:szCs w:val="28"/>
          <w:lang w:val="pt-BR"/>
        </w:rPr>
        <w:t>đ</w:t>
      </w:r>
      <w:r w:rsidRPr="000C15C0">
        <w:rPr>
          <w:rFonts w:ascii="Times New Roman" w:hAnsi="Times New Roman"/>
          <w:bCs/>
          <w:sz w:val="28"/>
          <w:szCs w:val="28"/>
          <w:lang w:val="pt-BR"/>
        </w:rPr>
        <w:t xml:space="preserve">iều chỉnh </w:t>
      </w:r>
      <w:r w:rsidR="00361B18">
        <w:rPr>
          <w:rFonts w:ascii="Times New Roman" w:hAnsi="Times New Roman"/>
          <w:bCs/>
          <w:sz w:val="28"/>
          <w:szCs w:val="28"/>
          <w:lang w:val="pt-BR"/>
        </w:rPr>
        <w:t>Q</w:t>
      </w:r>
      <w:r w:rsidRPr="000C15C0">
        <w:rPr>
          <w:rFonts w:ascii="Times New Roman" w:hAnsi="Times New Roman"/>
          <w:bCs/>
          <w:sz w:val="28"/>
          <w:szCs w:val="28"/>
          <w:lang w:val="pt-BR"/>
        </w:rPr>
        <w:t>uy hoạch phát triển giao thông vận tải thành phố Hồ Chí Minh đến năm 2020 và tầ</w:t>
      </w:r>
      <w:r w:rsidR="00361B18">
        <w:rPr>
          <w:rFonts w:ascii="Times New Roman" w:hAnsi="Times New Roman"/>
          <w:bCs/>
          <w:sz w:val="28"/>
          <w:szCs w:val="28"/>
          <w:lang w:val="pt-BR"/>
        </w:rPr>
        <w:t>m nhìn sau năm 2020; p</w:t>
      </w:r>
      <w:r w:rsidRPr="000C15C0">
        <w:rPr>
          <w:rFonts w:ascii="Times New Roman" w:hAnsi="Times New Roman"/>
          <w:bCs/>
          <w:sz w:val="28"/>
          <w:szCs w:val="28"/>
          <w:lang w:val="pt-BR"/>
        </w:rPr>
        <w:t xml:space="preserve">hương hướng, nhiệm vụ và kế hoạch phát triển kết cấu hạ tầng </w:t>
      </w:r>
      <w:r w:rsidRPr="000C15C0">
        <w:rPr>
          <w:rFonts w:ascii="Times New Roman" w:hAnsi="Times New Roman"/>
          <w:bCs/>
          <w:spacing w:val="-4"/>
          <w:sz w:val="28"/>
          <w:szCs w:val="28"/>
          <w:lang w:val="pt-BR"/>
        </w:rPr>
        <w:t>giao thông vận tải</w:t>
      </w:r>
      <w:r w:rsidRPr="000C15C0">
        <w:rPr>
          <w:rFonts w:ascii="Times New Roman" w:hAnsi="Times New Roman"/>
          <w:bCs/>
          <w:sz w:val="28"/>
          <w:szCs w:val="28"/>
          <w:lang w:val="pt-BR"/>
        </w:rPr>
        <w:t xml:space="preserve"> vùng đồng bằng sông Cửu Long đến năm 2015 và định hướng đế</w:t>
      </w:r>
      <w:r w:rsidR="00361B18">
        <w:rPr>
          <w:rFonts w:ascii="Times New Roman" w:hAnsi="Times New Roman"/>
          <w:bCs/>
          <w:sz w:val="28"/>
          <w:szCs w:val="28"/>
          <w:lang w:val="pt-BR"/>
        </w:rPr>
        <w:t>n năm 2020.</w:t>
      </w:r>
    </w:p>
    <w:p w:rsidR="00F83ECE" w:rsidRPr="000C15C0" w:rsidRDefault="00F83ECE" w:rsidP="00361B18">
      <w:pPr>
        <w:widowControl w:val="0"/>
        <w:spacing w:after="120" w:line="340" w:lineRule="exact"/>
        <w:ind w:firstLine="567"/>
        <w:jc w:val="both"/>
        <w:rPr>
          <w:rFonts w:ascii="Times New Roman" w:hAnsi="Times New Roman"/>
          <w:b/>
          <w:bCs/>
          <w:i/>
          <w:sz w:val="28"/>
          <w:szCs w:val="28"/>
          <w:lang w:val="pt-BR"/>
        </w:rPr>
      </w:pPr>
      <w:r w:rsidRPr="000C15C0">
        <w:rPr>
          <w:rFonts w:ascii="Times New Roman" w:hAnsi="Times New Roman"/>
          <w:bCs/>
          <w:sz w:val="28"/>
          <w:szCs w:val="28"/>
          <w:lang w:val="pt-BR"/>
        </w:rPr>
        <w:t>Hiện nay, Chính phủ đang chỉ đạo các bô, ngành tiếp tục rà soát, cập nhật, điều chỉnh các chiến lược, quy hoạch đã được duyệt và lập các quy hoạch mới, bao gồm: Điều chỉ</w:t>
      </w:r>
      <w:r w:rsidR="00361B18">
        <w:rPr>
          <w:rFonts w:ascii="Times New Roman" w:hAnsi="Times New Roman"/>
          <w:bCs/>
          <w:sz w:val="28"/>
          <w:szCs w:val="28"/>
          <w:lang w:val="pt-BR"/>
        </w:rPr>
        <w:t>nh Q</w:t>
      </w:r>
      <w:r w:rsidRPr="000C15C0">
        <w:rPr>
          <w:rFonts w:ascii="Times New Roman" w:hAnsi="Times New Roman"/>
          <w:bCs/>
          <w:sz w:val="28"/>
          <w:szCs w:val="28"/>
          <w:lang w:val="pt-BR"/>
        </w:rPr>
        <w:t xml:space="preserve">uy hoạch tổng thể các cảng hàng không Việt Nam, </w:t>
      </w:r>
      <w:r w:rsidR="00361B18">
        <w:rPr>
          <w:rFonts w:ascii="Times New Roman" w:hAnsi="Times New Roman"/>
          <w:bCs/>
          <w:sz w:val="28"/>
          <w:szCs w:val="28"/>
          <w:lang w:val="pt-BR"/>
        </w:rPr>
        <w:t>Q</w:t>
      </w:r>
      <w:r w:rsidRPr="000C15C0">
        <w:rPr>
          <w:rFonts w:ascii="Times New Roman" w:hAnsi="Times New Roman"/>
          <w:bCs/>
          <w:sz w:val="28"/>
          <w:szCs w:val="28"/>
          <w:lang w:val="pt-BR"/>
        </w:rPr>
        <w:t>uy hoạch tổng thể cảng cạn Việt Nam; Quy hoạch Cảng hàng không quốc tế Tân Sơn Nhất; Quy hoạch phát triển mạng lưới tuyến vận tải hành khách liên tỉnh đường bộ đến năm 2020...</w:t>
      </w:r>
      <w:r w:rsidRPr="000C15C0">
        <w:rPr>
          <w:rFonts w:ascii="Times New Roman" w:hAnsi="Times New Roman"/>
          <w:bCs/>
          <w:i/>
          <w:sz w:val="28"/>
          <w:szCs w:val="28"/>
          <w:lang w:val="pt-BR"/>
        </w:rPr>
        <w:t>.</w:t>
      </w:r>
    </w:p>
    <w:p w:rsidR="00E52672" w:rsidRPr="000C15C0" w:rsidRDefault="00E52672" w:rsidP="00361B18">
      <w:pPr>
        <w:widowControl w:val="0"/>
        <w:shd w:val="clear" w:color="auto" w:fill="FFFFFF"/>
        <w:spacing w:after="12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c) Những mặt hạn chế trong quy hoạch</w:t>
      </w:r>
    </w:p>
    <w:p w:rsidR="00E52672" w:rsidRPr="000C15C0" w:rsidRDefault="00E52672" w:rsidP="00361B18">
      <w:pPr>
        <w:widowControl w:val="0"/>
        <w:spacing w:after="120" w:line="340" w:lineRule="exact"/>
        <w:ind w:firstLine="567"/>
        <w:jc w:val="both"/>
        <w:rPr>
          <w:rFonts w:ascii="Times New Roman" w:hAnsi="Times New Roman"/>
          <w:spacing w:val="2"/>
          <w:sz w:val="28"/>
          <w:szCs w:val="28"/>
          <w:lang w:val="nl-NL"/>
        </w:rPr>
      </w:pPr>
      <w:r w:rsidRPr="000C15C0">
        <w:rPr>
          <w:rFonts w:ascii="Times New Roman" w:hAnsi="Times New Roman"/>
          <w:spacing w:val="2"/>
          <w:sz w:val="28"/>
          <w:szCs w:val="28"/>
          <w:lang w:val="nl-NL"/>
        </w:rPr>
        <w:t xml:space="preserve">Nhìn chung, việc xây dựng và triển khai thực hiện các quy hoạch phát triển giao thông vận tải đã được thực hiện một cách hiệu quả, tuân thủ </w:t>
      </w:r>
      <w:r w:rsidR="007C13F8">
        <w:rPr>
          <w:rFonts w:ascii="Times New Roman" w:hAnsi="Times New Roman"/>
          <w:spacing w:val="2"/>
          <w:sz w:val="28"/>
          <w:szCs w:val="28"/>
          <w:lang w:val="nl-NL"/>
        </w:rPr>
        <w:t xml:space="preserve">các </w:t>
      </w:r>
      <w:r w:rsidRPr="000C15C0">
        <w:rPr>
          <w:rFonts w:ascii="Times New Roman" w:hAnsi="Times New Roman"/>
          <w:spacing w:val="2"/>
          <w:sz w:val="28"/>
          <w:szCs w:val="28"/>
          <w:lang w:val="nl-NL"/>
        </w:rPr>
        <w:t xml:space="preserve">quy định hiện hành, làm cơ sở cho việc phát triển </w:t>
      </w:r>
      <w:r w:rsidR="007C13F8">
        <w:rPr>
          <w:rFonts w:ascii="Times New Roman" w:hAnsi="Times New Roman"/>
          <w:spacing w:val="2"/>
          <w:sz w:val="28"/>
          <w:szCs w:val="28"/>
          <w:lang w:val="nl-NL"/>
        </w:rPr>
        <w:t xml:space="preserve">nhanh hệ thống </w:t>
      </w:r>
      <w:r w:rsidRPr="000C15C0">
        <w:rPr>
          <w:rFonts w:ascii="Times New Roman" w:hAnsi="Times New Roman"/>
          <w:spacing w:val="2"/>
          <w:sz w:val="28"/>
          <w:szCs w:val="28"/>
          <w:lang w:val="nl-NL"/>
        </w:rPr>
        <w:t>hạ tầng giao thông trong những năm qua, góp phần quan trọng vào công cuộc xây dựng và bảo vệ Tổ quốc. Tuy nhiên, công tác này còn một số tồn tại, hạn chế, cụ thể như sau:</w:t>
      </w:r>
    </w:p>
    <w:p w:rsidR="00E52672" w:rsidRPr="000C15C0" w:rsidRDefault="00E52672" w:rsidP="00361B18">
      <w:pPr>
        <w:widowControl w:val="0"/>
        <w:spacing w:after="120" w:line="340" w:lineRule="exact"/>
        <w:ind w:firstLine="567"/>
        <w:jc w:val="both"/>
        <w:rPr>
          <w:rFonts w:ascii="Times New Roman" w:hAnsi="Times New Roman"/>
          <w:spacing w:val="2"/>
          <w:sz w:val="28"/>
          <w:szCs w:val="28"/>
          <w:lang w:val="nl-NL"/>
        </w:rPr>
      </w:pPr>
      <w:r w:rsidRPr="000C15C0">
        <w:rPr>
          <w:rFonts w:ascii="Times New Roman" w:hAnsi="Times New Roman"/>
          <w:spacing w:val="2"/>
          <w:sz w:val="28"/>
          <w:szCs w:val="28"/>
          <w:lang w:val="nl-NL"/>
        </w:rPr>
        <w:t>Hiện nay, quy hoạch kinh tế - xã hội và quy hoạch ngành do Bộ Kế hoạch và Đầu tư chủ trì xây dựng còn quy hoạch xây dựng do Bộ Xây dựng chủ trì lập. Việc xây dựng quy hoạch phát triển giao thông vận tải chịu sự tác động của các quy hoạch nêu trên đây. Tuy nhiên, trong quá trình áp dụng, vận dụng còn những bất cập, đặc biệt là quy định và phân loại về quy hoạch vùng (lãnh thổ) và quy hoạch công trình cụ thể</w:t>
      </w:r>
      <w:r w:rsidR="002C7B81" w:rsidRPr="000C15C0">
        <w:rPr>
          <w:rFonts w:ascii="Times New Roman" w:hAnsi="Times New Roman"/>
          <w:spacing w:val="2"/>
          <w:sz w:val="28"/>
          <w:szCs w:val="28"/>
          <w:lang w:val="nl-NL"/>
        </w:rPr>
        <w:t xml:space="preserve"> </w:t>
      </w:r>
      <w:r w:rsidR="002C7B81" w:rsidRPr="000C15C0">
        <w:rPr>
          <w:rFonts w:ascii="Times New Roman" w:hAnsi="Times New Roman"/>
          <w:sz w:val="28"/>
          <w:szCs w:val="28"/>
          <w:lang w:val="nl-NL"/>
        </w:rPr>
        <w:t xml:space="preserve">(ví dụ: </w:t>
      </w:r>
      <w:r w:rsidR="002C7B81" w:rsidRPr="000C15C0">
        <w:rPr>
          <w:rFonts w:ascii="Times New Roman" w:hAnsi="Times New Roman"/>
          <w:sz w:val="28"/>
          <w:szCs w:val="28"/>
          <w:lang w:val="it-IT"/>
        </w:rPr>
        <w:t xml:space="preserve">Nghị định số 92/2006/NĐ-CP ngày 07/9/2006 </w:t>
      </w:r>
      <w:r w:rsidR="002C7B81" w:rsidRPr="000C15C0">
        <w:rPr>
          <w:rFonts w:ascii="Times New Roman" w:hAnsi="Times New Roman"/>
          <w:sz w:val="28"/>
          <w:szCs w:val="28"/>
          <w:lang w:val="nl-NL"/>
        </w:rPr>
        <w:t xml:space="preserve">và </w:t>
      </w:r>
      <w:r w:rsidR="002C7B81" w:rsidRPr="000C15C0">
        <w:rPr>
          <w:rFonts w:ascii="Times New Roman" w:hAnsi="Times New Roman"/>
          <w:sz w:val="28"/>
          <w:szCs w:val="28"/>
          <w:lang w:val="it-IT"/>
        </w:rPr>
        <w:t xml:space="preserve">Nghị định số 08/2005/NĐ-CP ngày 24/01/2005 </w:t>
      </w:r>
      <w:r w:rsidR="002C7B81" w:rsidRPr="000C15C0">
        <w:rPr>
          <w:rFonts w:ascii="Times New Roman" w:hAnsi="Times New Roman"/>
          <w:sz w:val="28"/>
          <w:szCs w:val="28"/>
          <w:lang w:val="nl-NL"/>
        </w:rPr>
        <w:t>thiếu quy định cụ thể về quy hoạch chi tiết các công trình tuyến như các tuyến cao tốc tuyến đường sắt...).</w:t>
      </w:r>
    </w:p>
    <w:p w:rsidR="00E52672" w:rsidRPr="000C15C0" w:rsidRDefault="00E52672" w:rsidP="00361B18">
      <w:pPr>
        <w:widowControl w:val="0"/>
        <w:spacing w:after="120" w:line="340" w:lineRule="exact"/>
        <w:ind w:firstLine="567"/>
        <w:jc w:val="both"/>
        <w:rPr>
          <w:rFonts w:ascii="Times New Roman" w:hAnsi="Times New Roman"/>
          <w:sz w:val="28"/>
          <w:szCs w:val="28"/>
          <w:lang w:val="nl-NL"/>
        </w:rPr>
      </w:pPr>
      <w:r w:rsidRPr="000C15C0">
        <w:rPr>
          <w:rFonts w:ascii="Times New Roman" w:hAnsi="Times New Roman"/>
          <w:sz w:val="28"/>
          <w:szCs w:val="28"/>
          <w:lang w:val="nl-NL"/>
        </w:rPr>
        <w:t xml:space="preserve">Các quy hoạch ngành </w:t>
      </w:r>
      <w:r w:rsidRPr="000C15C0">
        <w:rPr>
          <w:rFonts w:ascii="Times New Roman" w:hAnsi="Times New Roman"/>
          <w:sz w:val="28"/>
          <w:szCs w:val="28"/>
          <w:lang w:val="pt-BR"/>
        </w:rPr>
        <w:t>giao thông vận tải</w:t>
      </w:r>
      <w:r w:rsidRPr="000C15C0">
        <w:rPr>
          <w:rFonts w:ascii="Times New Roman" w:hAnsi="Times New Roman"/>
          <w:sz w:val="28"/>
          <w:szCs w:val="28"/>
          <w:lang w:val="nl-NL"/>
        </w:rPr>
        <w:t xml:space="preserve"> thường được lập trên cơ sở các quy hoạch phát triển kinh tế - xã hội và quy hoạch sử dụng đất. Tuy nhiên, các quy hoạch này chưa đáp ứng yêu cầu định hướng chủ đạo cho quy hoạch giao thông nên ảnh hưởng đến chất lượng quy hoạch giao thông, trong một số trường hợp có thể nói là sớm bị lạc hậu.</w:t>
      </w:r>
    </w:p>
    <w:p w:rsidR="00E52672" w:rsidRPr="000C15C0" w:rsidRDefault="00E52672" w:rsidP="00361B18">
      <w:pPr>
        <w:widowControl w:val="0"/>
        <w:spacing w:after="120" w:line="340" w:lineRule="exact"/>
        <w:ind w:firstLine="567"/>
        <w:jc w:val="both"/>
        <w:rPr>
          <w:rFonts w:ascii="Times New Roman" w:hAnsi="Times New Roman"/>
          <w:sz w:val="28"/>
          <w:szCs w:val="28"/>
          <w:lang w:val="nl-NL"/>
        </w:rPr>
      </w:pPr>
      <w:r w:rsidRPr="000C15C0">
        <w:rPr>
          <w:rFonts w:ascii="Times New Roman" w:hAnsi="Times New Roman"/>
          <w:sz w:val="28"/>
          <w:szCs w:val="28"/>
          <w:lang w:val="nl-NL"/>
        </w:rPr>
        <w:t>Bên cạnh đó, giá cả và các chính sách chung có nhiều biến động nên việc xác định nhu cầu đầu tư còn mang tính chủ quan, khả năng dự báo vĩ mô của quy hoạch thiếu tính thực tế.</w:t>
      </w:r>
    </w:p>
    <w:p w:rsidR="00E52672" w:rsidRPr="000C15C0" w:rsidRDefault="00E52672" w:rsidP="00361B18">
      <w:pPr>
        <w:widowControl w:val="0"/>
        <w:spacing w:after="120" w:line="340" w:lineRule="exact"/>
        <w:ind w:firstLine="567"/>
        <w:jc w:val="both"/>
        <w:rPr>
          <w:rFonts w:ascii="Times New Roman" w:hAnsi="Times New Roman"/>
          <w:sz w:val="28"/>
          <w:szCs w:val="28"/>
          <w:lang w:val="nl-NL"/>
        </w:rPr>
      </w:pPr>
      <w:r w:rsidRPr="000C15C0">
        <w:rPr>
          <w:rFonts w:ascii="Times New Roman" w:hAnsi="Times New Roman"/>
          <w:sz w:val="28"/>
          <w:szCs w:val="28"/>
          <w:lang w:val="nl-NL"/>
        </w:rPr>
        <w:lastRenderedPageBreak/>
        <w:t>Ngoài ra, tính đồng bộ trong triển khai quy hoạch giữa các ngành, lĩnh vực, giữa quy hoạch chuyên ngành với quy hoạch ngành chưa cao.</w:t>
      </w:r>
    </w:p>
    <w:p w:rsidR="00E52672" w:rsidRPr="000C15C0" w:rsidRDefault="00E52672" w:rsidP="00361B18">
      <w:pPr>
        <w:widowControl w:val="0"/>
        <w:spacing w:after="120" w:line="340" w:lineRule="exact"/>
        <w:ind w:firstLine="567"/>
        <w:jc w:val="both"/>
        <w:rPr>
          <w:rFonts w:ascii="Times New Roman" w:hAnsi="Times New Roman"/>
          <w:sz w:val="28"/>
          <w:szCs w:val="28"/>
          <w:lang w:val="nl-NL"/>
        </w:rPr>
      </w:pPr>
      <w:r w:rsidRPr="000C15C0">
        <w:rPr>
          <w:rFonts w:ascii="Times New Roman" w:hAnsi="Times New Roman"/>
          <w:sz w:val="28"/>
          <w:szCs w:val="28"/>
          <w:lang w:val="nl-NL"/>
        </w:rPr>
        <w:t>Cuối cùng, việc cân đối</w:t>
      </w:r>
      <w:r w:rsidR="007C13F8">
        <w:rPr>
          <w:rFonts w:ascii="Times New Roman" w:hAnsi="Times New Roman"/>
          <w:sz w:val="28"/>
          <w:szCs w:val="28"/>
          <w:lang w:val="nl-NL"/>
        </w:rPr>
        <w:t xml:space="preserve"> nguồn lực</w:t>
      </w:r>
      <w:r w:rsidRPr="000C15C0">
        <w:rPr>
          <w:rFonts w:ascii="Times New Roman" w:hAnsi="Times New Roman"/>
          <w:sz w:val="28"/>
          <w:szCs w:val="28"/>
          <w:lang w:val="nl-NL"/>
        </w:rPr>
        <w:t xml:space="preserve"> thực hiện quy hoạch gặp nhiều khó khăn, không đáp ứng nhu cầu theo </w:t>
      </w:r>
      <w:r w:rsidR="002340AD" w:rsidRPr="000C15C0">
        <w:rPr>
          <w:rFonts w:ascii="Times New Roman" w:hAnsi="Times New Roman"/>
          <w:sz w:val="28"/>
          <w:szCs w:val="28"/>
          <w:lang w:val="nl-NL"/>
        </w:rPr>
        <w:t xml:space="preserve">lộ </w:t>
      </w:r>
      <w:r w:rsidRPr="000C15C0">
        <w:rPr>
          <w:rFonts w:ascii="Times New Roman" w:hAnsi="Times New Roman"/>
          <w:sz w:val="28"/>
          <w:szCs w:val="28"/>
          <w:lang w:val="nl-NL"/>
        </w:rPr>
        <w:t>trình đề xuất trong các quy hoạch.</w:t>
      </w:r>
    </w:p>
    <w:p w:rsidR="00E52672" w:rsidRPr="000C15C0" w:rsidRDefault="00E52672" w:rsidP="00A04A16">
      <w:pPr>
        <w:pStyle w:val="Heading1NQA"/>
        <w:numPr>
          <w:ilvl w:val="0"/>
          <w:numId w:val="0"/>
        </w:numPr>
        <w:tabs>
          <w:tab w:val="clear" w:pos="1134"/>
        </w:tabs>
        <w:spacing w:after="100"/>
        <w:ind w:firstLine="567"/>
        <w:outlineLvl w:val="1"/>
        <w:rPr>
          <w:rFonts w:eastAsia="Times New Roman"/>
          <w:b w:val="0"/>
          <w:noProof/>
          <w:lang w:val="vi-VN"/>
        </w:rPr>
      </w:pPr>
      <w:bookmarkStart w:id="68" w:name="_Toc471304656"/>
      <w:bookmarkStart w:id="69" w:name="_Toc475609642"/>
      <w:bookmarkStart w:id="70" w:name="_Toc477332047"/>
      <w:bookmarkEnd w:id="65"/>
      <w:bookmarkEnd w:id="66"/>
      <w:r w:rsidRPr="000C15C0">
        <w:rPr>
          <w:rFonts w:eastAsia="Times New Roman"/>
          <w:b w:val="0"/>
          <w:noProof/>
          <w:lang w:val="vi-VN"/>
        </w:rPr>
        <w:t>2. Chủ trương đầu tư</w:t>
      </w:r>
      <w:bookmarkEnd w:id="67"/>
      <w:bookmarkEnd w:id="68"/>
      <w:bookmarkEnd w:id="69"/>
      <w:bookmarkEnd w:id="70"/>
    </w:p>
    <w:p w:rsidR="00E52672" w:rsidRPr="000C15C0" w:rsidRDefault="00E52672" w:rsidP="00A04A16">
      <w:pPr>
        <w:pStyle w:val="NormalWeb"/>
        <w:spacing w:before="0" w:beforeAutospacing="0" w:afterAutospacing="0"/>
        <w:ind w:firstLine="567"/>
        <w:jc w:val="both"/>
        <w:rPr>
          <w:sz w:val="28"/>
          <w:szCs w:val="28"/>
          <w:lang w:val="nl-NL"/>
        </w:rPr>
      </w:pPr>
      <w:r w:rsidRPr="000C15C0">
        <w:rPr>
          <w:sz w:val="28"/>
          <w:szCs w:val="28"/>
          <w:lang w:val="nl-NL"/>
        </w:rPr>
        <w:t xml:space="preserve">Trong bối cảnh nguồn lực đầu tư công </w:t>
      </w:r>
      <w:r w:rsidR="00533F96" w:rsidRPr="000C15C0">
        <w:rPr>
          <w:sz w:val="28"/>
          <w:szCs w:val="28"/>
          <w:lang w:val="nl-NL"/>
        </w:rPr>
        <w:t>hạn hẹp</w:t>
      </w:r>
      <w:r w:rsidRPr="000C15C0">
        <w:rPr>
          <w:sz w:val="28"/>
          <w:szCs w:val="28"/>
          <w:lang w:val="nl-NL"/>
        </w:rPr>
        <w:t xml:space="preserve">, thực hiện chỉ đạo của Ban Chấp hành Trung ương Đảng về việc xã hội hóa đầu tư, Chính phủ đã chỉ đạo Bộ Kế hoạch và Đầu tư tổng kết, sửa đổi và ban hành Nghị định </w:t>
      </w:r>
      <w:r w:rsidR="00F35E67" w:rsidRPr="000C15C0">
        <w:rPr>
          <w:sz w:val="28"/>
          <w:szCs w:val="28"/>
          <w:lang w:val="nl-NL"/>
        </w:rPr>
        <w:br/>
      </w:r>
      <w:r w:rsidRPr="000C15C0">
        <w:rPr>
          <w:sz w:val="28"/>
          <w:szCs w:val="28"/>
          <w:lang w:val="nl-NL"/>
        </w:rPr>
        <w:t>số 108/2009/NĐ-CP trên nguyên tắc kêu gọi đầu tư tư nhân phù hợp với Hiến pháp, Luật đầu tư và các luật liên quan.</w:t>
      </w:r>
    </w:p>
    <w:p w:rsidR="002C7B81" w:rsidRPr="000C15C0" w:rsidRDefault="002C7B81" w:rsidP="00A04A16">
      <w:pPr>
        <w:pStyle w:val="NormalWeb"/>
        <w:spacing w:before="0" w:beforeAutospacing="0" w:afterAutospacing="0"/>
        <w:ind w:firstLine="567"/>
        <w:jc w:val="both"/>
        <w:rPr>
          <w:sz w:val="28"/>
          <w:szCs w:val="28"/>
          <w:lang w:val="nl-NL"/>
        </w:rPr>
      </w:pPr>
      <w:r w:rsidRPr="000C15C0">
        <w:rPr>
          <w:sz w:val="28"/>
          <w:szCs w:val="28"/>
          <w:lang w:val="nl-NL"/>
        </w:rPr>
        <w:t xml:space="preserve">Theo khoản 1 Điều 4 của Nghị định số 108/2009/NĐ-CP </w:t>
      </w:r>
      <w:r w:rsidR="00A04A16">
        <w:rPr>
          <w:sz w:val="28"/>
          <w:szCs w:val="28"/>
          <w:lang w:val="nl-NL"/>
        </w:rPr>
        <w:t xml:space="preserve">thì quy định </w:t>
      </w:r>
      <w:r w:rsidRPr="000C15C0">
        <w:rPr>
          <w:sz w:val="28"/>
          <w:szCs w:val="28"/>
          <w:lang w:val="nl-NL"/>
        </w:rPr>
        <w:t>“Chính phủ khuyến khích thực hiện các dự án xây dựng và vận hành quản lý công trình kết cấu hạ tầng mới hoặc dự án cải tạo, mở rộng, hiện đại hóa và vận hành, quản lý các công trình hiện có...” là phù hợp với định hướng chỉ đạo của Đảng, quy định của Luật doanh nghiệp</w:t>
      </w:r>
      <w:r w:rsidRPr="000C15C0">
        <w:rPr>
          <w:rStyle w:val="FootnoteReference"/>
          <w:sz w:val="28"/>
          <w:szCs w:val="28"/>
          <w:lang w:val="nl-NL"/>
        </w:rPr>
        <w:footnoteReference w:id="10"/>
      </w:r>
      <w:r w:rsidRPr="000C15C0">
        <w:rPr>
          <w:sz w:val="28"/>
          <w:szCs w:val="28"/>
          <w:lang w:val="nl-NL"/>
        </w:rPr>
        <w:t>, Luật đầu tư</w:t>
      </w:r>
      <w:r w:rsidRPr="000C15C0">
        <w:rPr>
          <w:rStyle w:val="FootnoteReference"/>
          <w:sz w:val="28"/>
          <w:szCs w:val="28"/>
          <w:lang w:val="nl-NL"/>
        </w:rPr>
        <w:footnoteReference w:id="11"/>
      </w:r>
      <w:r w:rsidRPr="000C15C0">
        <w:rPr>
          <w:sz w:val="28"/>
          <w:szCs w:val="28"/>
          <w:lang w:val="nl-NL"/>
        </w:rPr>
        <w:t xml:space="preserve"> và nhu cầu phát triển hạ tầng trong điều kiện </w:t>
      </w:r>
      <w:r w:rsidR="007C13F8">
        <w:rPr>
          <w:sz w:val="28"/>
          <w:szCs w:val="28"/>
          <w:lang w:val="nl-NL"/>
        </w:rPr>
        <w:t>hiện nay</w:t>
      </w:r>
      <w:r w:rsidRPr="000C15C0">
        <w:rPr>
          <w:sz w:val="28"/>
          <w:szCs w:val="28"/>
          <w:lang w:val="nl-NL"/>
        </w:rPr>
        <w:t>.</w:t>
      </w:r>
    </w:p>
    <w:p w:rsidR="00E52672" w:rsidRPr="000C15C0" w:rsidRDefault="00E52672" w:rsidP="00A04A16">
      <w:pPr>
        <w:pStyle w:val="NormalWeb"/>
        <w:spacing w:before="0" w:beforeAutospacing="0" w:afterAutospacing="0"/>
        <w:ind w:firstLine="567"/>
        <w:jc w:val="both"/>
        <w:rPr>
          <w:sz w:val="28"/>
          <w:szCs w:val="28"/>
          <w:lang w:val="nl-NL"/>
        </w:rPr>
      </w:pPr>
      <w:r w:rsidRPr="000C15C0">
        <w:rPr>
          <w:sz w:val="28"/>
          <w:szCs w:val="28"/>
          <w:lang w:val="nl-NL"/>
        </w:rPr>
        <w:t>Căn cứ quy hoạch, các bộ, ngành lập danh mục dự án và đăng tải danh mục trên trang thông tin điện tử và trên Báo Đấu thầu vào tháng 1 hàng năm hoặc đăng tải bổ sung sau khi đề xuất dự án được phê duyệt. Các bộ, ngành phê duyệt đề xuất dự án, dự án đầu tư theo thẩm quyền.</w:t>
      </w:r>
    </w:p>
    <w:p w:rsidR="00E52672" w:rsidRPr="002C55D8" w:rsidRDefault="00E52672" w:rsidP="00A04A16">
      <w:pPr>
        <w:pStyle w:val="NormalWeb"/>
        <w:spacing w:before="0" w:beforeAutospacing="0" w:afterAutospacing="0"/>
        <w:ind w:firstLine="567"/>
        <w:jc w:val="both"/>
        <w:rPr>
          <w:b/>
          <w:sz w:val="28"/>
          <w:szCs w:val="28"/>
          <w:lang w:val="nl-NL"/>
        </w:rPr>
      </w:pPr>
      <w:r w:rsidRPr="002C55D8">
        <w:rPr>
          <w:sz w:val="28"/>
          <w:szCs w:val="28"/>
          <w:lang w:val="nl-NL"/>
        </w:rPr>
        <w:t xml:space="preserve">Trong </w:t>
      </w:r>
      <w:r w:rsidR="007C13F8">
        <w:rPr>
          <w:sz w:val="28"/>
          <w:szCs w:val="28"/>
          <w:lang w:val="nl-NL"/>
        </w:rPr>
        <w:t>bối cảnh</w:t>
      </w:r>
      <w:r w:rsidRPr="002C55D8">
        <w:rPr>
          <w:sz w:val="28"/>
          <w:szCs w:val="28"/>
          <w:lang w:val="nl-NL"/>
        </w:rPr>
        <w:t xml:space="preserve"> nhiều tuyến quốc lộ xuống cấp nghiêm trọng, nguồn lực đầu tư khó khăn, </w:t>
      </w:r>
      <w:r w:rsidRPr="002C55D8">
        <w:rPr>
          <w:sz w:val="28"/>
          <w:szCs w:val="28"/>
          <w:lang w:val="pt-BR"/>
        </w:rPr>
        <w:t>Bộ Giao thông vận tải</w:t>
      </w:r>
      <w:r w:rsidR="007C13F8">
        <w:rPr>
          <w:sz w:val="28"/>
          <w:szCs w:val="28"/>
          <w:lang w:val="pt-BR"/>
        </w:rPr>
        <w:t xml:space="preserve"> và </w:t>
      </w:r>
      <w:r w:rsidR="00CE42FE" w:rsidRPr="002C55D8">
        <w:rPr>
          <w:sz w:val="28"/>
          <w:szCs w:val="28"/>
          <w:lang w:val="pt-BR"/>
        </w:rPr>
        <w:t>các địa phương</w:t>
      </w:r>
      <w:r w:rsidRPr="002C55D8">
        <w:rPr>
          <w:sz w:val="28"/>
          <w:szCs w:val="28"/>
          <w:lang w:val="nl-NL"/>
        </w:rPr>
        <w:t xml:space="preserve"> đã triển khai các dự án đầu tư nâng cấp mặt đường; cải tạo, mở rộng một đoạn quốc lộ hiện hữu </w:t>
      </w:r>
      <w:r w:rsidR="007C13F8">
        <w:rPr>
          <w:sz w:val="28"/>
          <w:szCs w:val="28"/>
          <w:lang w:val="nl-NL"/>
        </w:rPr>
        <w:t xml:space="preserve">theo hình thức BOT </w:t>
      </w:r>
      <w:r w:rsidRPr="002C55D8">
        <w:rPr>
          <w:sz w:val="28"/>
          <w:szCs w:val="28"/>
          <w:lang w:val="nl-NL"/>
        </w:rPr>
        <w:t xml:space="preserve">là hoàn toàn phù hợp với lĩnh vực Chính phủ khuyến khích đầu tư tại Nghị định số 108/2009/NĐ-CP. Đây là những tuyến </w:t>
      </w:r>
      <w:r w:rsidR="007C13F8">
        <w:rPr>
          <w:sz w:val="28"/>
          <w:szCs w:val="28"/>
          <w:lang w:val="nl-NL"/>
        </w:rPr>
        <w:t>đường bộ</w:t>
      </w:r>
      <w:r w:rsidRPr="002C55D8">
        <w:rPr>
          <w:sz w:val="28"/>
          <w:szCs w:val="28"/>
          <w:lang w:val="nl-NL"/>
        </w:rPr>
        <w:t xml:space="preserve"> quan trọng, huyết mạch; tình trạng mặt đường đã bị xuống cấp trầm trọng, quá tải và ùn tắc giao thông. </w:t>
      </w:r>
      <w:r w:rsidR="007C13F8">
        <w:rPr>
          <w:sz w:val="28"/>
          <w:szCs w:val="28"/>
          <w:lang w:val="nl-NL"/>
        </w:rPr>
        <w:t xml:space="preserve">Trong quá </w:t>
      </w:r>
      <w:r w:rsidRPr="002C55D8">
        <w:rPr>
          <w:sz w:val="28"/>
          <w:szCs w:val="28"/>
          <w:lang w:val="nl-NL"/>
        </w:rPr>
        <w:t xml:space="preserve">trình chuẩn bị đầu tư, các dự án đều được lấy ý kiến tham gia của các địa phương và bộ, ngành liên quan. </w:t>
      </w:r>
      <w:r w:rsidR="00A04A16">
        <w:rPr>
          <w:sz w:val="28"/>
          <w:szCs w:val="28"/>
          <w:lang w:val="nl-NL"/>
        </w:rPr>
        <w:t>Trong đó</w:t>
      </w:r>
      <w:r w:rsidRPr="002C55D8">
        <w:rPr>
          <w:sz w:val="28"/>
          <w:szCs w:val="28"/>
          <w:lang w:val="nl-NL"/>
        </w:rPr>
        <w:t xml:space="preserve"> 22 dự án BOT trên Quốc lộ 1 và Quốc lộ</w:t>
      </w:r>
      <w:r w:rsidR="007052A6" w:rsidRPr="002C55D8">
        <w:rPr>
          <w:sz w:val="28"/>
          <w:szCs w:val="28"/>
          <w:lang w:val="nl-NL"/>
        </w:rPr>
        <w:t xml:space="preserve"> 14</w:t>
      </w:r>
      <w:r w:rsidRPr="002C55D8">
        <w:rPr>
          <w:sz w:val="28"/>
          <w:szCs w:val="28"/>
          <w:lang w:val="nl-NL"/>
        </w:rPr>
        <w:t xml:space="preserve"> </w:t>
      </w:r>
      <w:r w:rsidR="00A04A16">
        <w:rPr>
          <w:sz w:val="28"/>
          <w:szCs w:val="28"/>
          <w:lang w:val="nl-NL"/>
        </w:rPr>
        <w:t xml:space="preserve">đã </w:t>
      </w:r>
      <w:r w:rsidRPr="002C55D8">
        <w:rPr>
          <w:sz w:val="28"/>
          <w:szCs w:val="28"/>
          <w:lang w:val="nl-NL"/>
        </w:rPr>
        <w:t xml:space="preserve">được Chính phủ báo cáo Quốc hội trong Tờ trình số 433/TTr-CP ngày 22/10/2013 về phương án phát hành và sử dụng vốn </w:t>
      </w:r>
      <w:r w:rsidRPr="002C55D8">
        <w:rPr>
          <w:sz w:val="28"/>
          <w:szCs w:val="28"/>
          <w:lang w:val="es-ES"/>
        </w:rPr>
        <w:t>trái phiế</w:t>
      </w:r>
      <w:r w:rsidR="007C13F8">
        <w:rPr>
          <w:sz w:val="28"/>
          <w:szCs w:val="28"/>
          <w:lang w:val="es-ES"/>
        </w:rPr>
        <w:t>u C</w:t>
      </w:r>
      <w:r w:rsidRPr="002C55D8">
        <w:rPr>
          <w:sz w:val="28"/>
          <w:szCs w:val="28"/>
          <w:lang w:val="es-ES"/>
        </w:rPr>
        <w:t>hính phủ</w:t>
      </w:r>
      <w:r w:rsidRPr="002C55D8">
        <w:rPr>
          <w:sz w:val="28"/>
          <w:szCs w:val="28"/>
          <w:lang w:val="nl-NL"/>
        </w:rPr>
        <w:t xml:space="preserve"> bổ sung giai đoạn 2014 - 2016.</w:t>
      </w:r>
    </w:p>
    <w:p w:rsidR="002C55D8" w:rsidRPr="00EE434D" w:rsidRDefault="007C13F8" w:rsidP="00A04A16">
      <w:pPr>
        <w:pStyle w:val="NormalWeb"/>
        <w:spacing w:before="0" w:beforeAutospacing="0" w:afterAutospacing="0"/>
        <w:ind w:firstLine="567"/>
        <w:jc w:val="both"/>
        <w:rPr>
          <w:spacing w:val="4"/>
          <w:sz w:val="28"/>
          <w:szCs w:val="28"/>
          <w:lang w:val="nl-NL"/>
        </w:rPr>
      </w:pPr>
      <w:r w:rsidRPr="00EE434D">
        <w:rPr>
          <w:spacing w:val="4"/>
          <w:sz w:val="28"/>
          <w:szCs w:val="28"/>
          <w:lang w:val="pt-BR"/>
        </w:rPr>
        <w:t>Đồng thời,</w:t>
      </w:r>
      <w:r w:rsidR="00C41754" w:rsidRPr="00EE434D">
        <w:rPr>
          <w:spacing w:val="4"/>
          <w:sz w:val="28"/>
          <w:szCs w:val="28"/>
          <w:lang w:val="pt-BR"/>
        </w:rPr>
        <w:t xml:space="preserve"> trên cơ sở kiến nghị của địa phương, </w:t>
      </w:r>
      <w:r w:rsidR="00E64AC0" w:rsidRPr="00EE434D">
        <w:rPr>
          <w:spacing w:val="4"/>
          <w:sz w:val="28"/>
          <w:szCs w:val="28"/>
          <w:lang w:val="pt-BR"/>
        </w:rPr>
        <w:t>Bộ Giao thông vận tả</w:t>
      </w:r>
      <w:r w:rsidR="000B1FC7" w:rsidRPr="00EE434D">
        <w:rPr>
          <w:spacing w:val="4"/>
          <w:sz w:val="28"/>
          <w:szCs w:val="28"/>
          <w:lang w:val="pt-BR"/>
        </w:rPr>
        <w:t>i</w:t>
      </w:r>
      <w:r w:rsidR="00A04A16">
        <w:rPr>
          <w:spacing w:val="4"/>
          <w:sz w:val="28"/>
          <w:szCs w:val="28"/>
          <w:lang w:val="pt-BR"/>
        </w:rPr>
        <w:t xml:space="preserve"> và các</w:t>
      </w:r>
      <w:r w:rsidR="000B1FC7" w:rsidRPr="00EE434D">
        <w:rPr>
          <w:spacing w:val="4"/>
          <w:sz w:val="28"/>
          <w:szCs w:val="28"/>
          <w:lang w:val="pt-BR"/>
        </w:rPr>
        <w:t xml:space="preserve"> bộ</w:t>
      </w:r>
      <w:r w:rsidR="002A621F" w:rsidRPr="00EE434D">
        <w:rPr>
          <w:spacing w:val="4"/>
          <w:sz w:val="28"/>
          <w:szCs w:val="28"/>
          <w:lang w:val="pt-BR"/>
        </w:rPr>
        <w:t>, ngành liên quan</w:t>
      </w:r>
      <w:r w:rsidR="00C41754" w:rsidRPr="00EE434D">
        <w:rPr>
          <w:spacing w:val="4"/>
          <w:sz w:val="28"/>
          <w:szCs w:val="28"/>
          <w:lang w:val="pt-BR"/>
        </w:rPr>
        <w:t xml:space="preserve">, Thủ tướng Chính phủ </w:t>
      </w:r>
      <w:r w:rsidR="00E64AC0" w:rsidRPr="00EE434D">
        <w:rPr>
          <w:spacing w:val="4"/>
          <w:sz w:val="28"/>
          <w:szCs w:val="28"/>
          <w:lang w:val="pt-BR"/>
        </w:rPr>
        <w:t>đã xem xét, chấp thuận</w:t>
      </w:r>
      <w:r w:rsidR="00C41754" w:rsidRPr="00EE434D">
        <w:rPr>
          <w:spacing w:val="4"/>
          <w:sz w:val="28"/>
          <w:szCs w:val="28"/>
          <w:lang w:val="pt-BR"/>
        </w:rPr>
        <w:t xml:space="preserve"> đầu tư </w:t>
      </w:r>
      <w:r w:rsidRPr="00EE434D">
        <w:rPr>
          <w:spacing w:val="4"/>
          <w:sz w:val="28"/>
          <w:szCs w:val="28"/>
          <w:lang w:val="pt-BR"/>
        </w:rPr>
        <w:t xml:space="preserve">các dự án này </w:t>
      </w:r>
      <w:r w:rsidR="00C41754" w:rsidRPr="00EE434D">
        <w:rPr>
          <w:spacing w:val="4"/>
          <w:sz w:val="28"/>
          <w:szCs w:val="28"/>
          <w:lang w:val="pt-BR"/>
        </w:rPr>
        <w:t xml:space="preserve">theo hình thức hợp đồng BOT. </w:t>
      </w:r>
      <w:r w:rsidR="002C55D8" w:rsidRPr="00EE434D">
        <w:rPr>
          <w:spacing w:val="4"/>
          <w:sz w:val="28"/>
          <w:szCs w:val="28"/>
          <w:lang w:val="nl-NL"/>
        </w:rPr>
        <w:t xml:space="preserve">Như vậy, về cơ bản, các dự án hạ tầng giao thông được quyết định đầu tư theo hình thức BOT tuân thủ các quy định hiện hành trong quá trình chuẩn bị đầu tư, bao gồm cả chủ trương đầu tư. Tuy nhiên, ở khía cạnh khác, việc thực hiện một số </w:t>
      </w:r>
      <w:r w:rsidR="002C55D8" w:rsidRPr="00EE434D">
        <w:rPr>
          <w:spacing w:val="4"/>
          <w:sz w:val="28"/>
          <w:szCs w:val="28"/>
          <w:lang w:val="nl-NL"/>
        </w:rPr>
        <w:lastRenderedPageBreak/>
        <w:t>dự án BOT lĩnh vực giao thông đường bộ thời gian</w:t>
      </w:r>
      <w:r w:rsidR="00A04A16">
        <w:rPr>
          <w:spacing w:val="4"/>
          <w:sz w:val="28"/>
          <w:szCs w:val="28"/>
          <w:lang w:val="nl-NL"/>
        </w:rPr>
        <w:t xml:space="preserve"> qua cũng</w:t>
      </w:r>
      <w:r w:rsidR="002C55D8" w:rsidRPr="00EE434D">
        <w:rPr>
          <w:spacing w:val="4"/>
          <w:sz w:val="28"/>
          <w:szCs w:val="28"/>
          <w:lang w:val="nl-NL"/>
        </w:rPr>
        <w:t xml:space="preserve"> có</w:t>
      </w:r>
      <w:r w:rsidR="00A04A16">
        <w:rPr>
          <w:spacing w:val="4"/>
          <w:sz w:val="28"/>
          <w:szCs w:val="28"/>
          <w:lang w:val="nl-NL"/>
        </w:rPr>
        <w:t xml:space="preserve"> những</w:t>
      </w:r>
      <w:r w:rsidR="002C55D8" w:rsidRPr="00EE434D">
        <w:rPr>
          <w:spacing w:val="4"/>
          <w:sz w:val="28"/>
          <w:szCs w:val="28"/>
          <w:lang w:val="nl-NL"/>
        </w:rPr>
        <w:t xml:space="preserve"> bất cập </w:t>
      </w:r>
      <w:r w:rsidR="00A04A16">
        <w:rPr>
          <w:spacing w:val="4"/>
          <w:sz w:val="28"/>
          <w:szCs w:val="28"/>
          <w:lang w:val="nl-NL"/>
        </w:rPr>
        <w:t xml:space="preserve">thể hiện ở chỗ </w:t>
      </w:r>
      <w:r w:rsidR="002C55D8" w:rsidRPr="00EE434D">
        <w:rPr>
          <w:spacing w:val="4"/>
          <w:sz w:val="28"/>
          <w:szCs w:val="28"/>
          <w:lang w:val="nl-NL"/>
        </w:rPr>
        <w:t xml:space="preserve">các phương tiện ô tô đang được sử dụng đường bộ không còn sự lựa chọn miễn phí. </w:t>
      </w:r>
      <w:r w:rsidR="00A04A16">
        <w:rPr>
          <w:spacing w:val="4"/>
          <w:sz w:val="28"/>
          <w:szCs w:val="28"/>
          <w:lang w:val="nl-NL"/>
        </w:rPr>
        <w:t>Như vậy,</w:t>
      </w:r>
      <w:r w:rsidR="002C55D8" w:rsidRPr="00EE434D">
        <w:rPr>
          <w:spacing w:val="4"/>
          <w:sz w:val="28"/>
          <w:szCs w:val="28"/>
          <w:lang w:val="nl-NL"/>
        </w:rPr>
        <w:t xml:space="preserve"> trong quá trình xây dựng văn bản pháp luật </w:t>
      </w:r>
      <w:r w:rsidR="00A04A16">
        <w:rPr>
          <w:spacing w:val="4"/>
          <w:sz w:val="28"/>
          <w:szCs w:val="28"/>
          <w:lang w:val="nl-NL"/>
        </w:rPr>
        <w:t xml:space="preserve">đã </w:t>
      </w:r>
      <w:r w:rsidR="002C55D8" w:rsidRPr="00EE434D">
        <w:rPr>
          <w:spacing w:val="4"/>
          <w:sz w:val="28"/>
          <w:szCs w:val="28"/>
          <w:lang w:val="nl-NL"/>
        </w:rPr>
        <w:t>chưa lường hết được tác động đối với các đối tượng</w:t>
      </w:r>
      <w:r w:rsidR="00A04A16">
        <w:rPr>
          <w:spacing w:val="4"/>
          <w:sz w:val="28"/>
          <w:szCs w:val="28"/>
          <w:lang w:val="nl-NL"/>
        </w:rPr>
        <w:t xml:space="preserve"> bị</w:t>
      </w:r>
      <w:r w:rsidR="002C55D8" w:rsidRPr="00EE434D">
        <w:rPr>
          <w:spacing w:val="4"/>
          <w:sz w:val="28"/>
          <w:szCs w:val="28"/>
          <w:lang w:val="nl-NL"/>
        </w:rPr>
        <w:t xml:space="preserve"> ảnh hưởng. </w:t>
      </w:r>
    </w:p>
    <w:p w:rsidR="002C55D8" w:rsidRPr="00A04A16" w:rsidRDefault="002C55D8" w:rsidP="00210145">
      <w:pPr>
        <w:pStyle w:val="NormalWeb"/>
        <w:spacing w:before="0" w:beforeAutospacing="0" w:afterAutospacing="0" w:line="340" w:lineRule="exact"/>
        <w:ind w:firstLine="567"/>
        <w:jc w:val="both"/>
        <w:rPr>
          <w:spacing w:val="-2"/>
          <w:sz w:val="28"/>
          <w:szCs w:val="28"/>
          <w:lang w:val="nl-NL"/>
        </w:rPr>
      </w:pPr>
      <w:r w:rsidRPr="00A04A16">
        <w:rPr>
          <w:spacing w:val="-2"/>
          <w:sz w:val="28"/>
          <w:szCs w:val="28"/>
          <w:lang w:val="nl-NL"/>
        </w:rPr>
        <w:t xml:space="preserve">Bên cạnh </w:t>
      </w:r>
      <w:r w:rsidR="00A04A16" w:rsidRPr="00A04A16">
        <w:rPr>
          <w:spacing w:val="-2"/>
          <w:sz w:val="28"/>
          <w:szCs w:val="28"/>
          <w:lang w:val="nl-NL"/>
        </w:rPr>
        <w:t xml:space="preserve">các dự án </w:t>
      </w:r>
      <w:r w:rsidRPr="00A04A16">
        <w:rPr>
          <w:spacing w:val="-2"/>
          <w:sz w:val="28"/>
          <w:szCs w:val="28"/>
          <w:lang w:val="nl-NL"/>
        </w:rPr>
        <w:t>lĩnh vực đường bộ được triển khai theo hình thức BOT, các lĩnh vực khác cũng đã huy động nguồn lực ngoài ngân sách để đầu tư:</w:t>
      </w:r>
    </w:p>
    <w:p w:rsidR="00C41754" w:rsidRPr="00A04A16" w:rsidRDefault="002C55D8" w:rsidP="00210145">
      <w:pPr>
        <w:pStyle w:val="NormalWeb"/>
        <w:spacing w:before="0" w:beforeAutospacing="0" w:afterAutospacing="0" w:line="340" w:lineRule="exact"/>
        <w:ind w:firstLine="567"/>
        <w:jc w:val="both"/>
        <w:rPr>
          <w:spacing w:val="2"/>
          <w:sz w:val="28"/>
          <w:szCs w:val="28"/>
          <w:lang w:val="nl-NL"/>
        </w:rPr>
      </w:pPr>
      <w:r w:rsidRPr="00A04A16">
        <w:rPr>
          <w:spacing w:val="2"/>
          <w:sz w:val="28"/>
          <w:szCs w:val="28"/>
          <w:lang w:val="pt-BR"/>
        </w:rPr>
        <w:t xml:space="preserve">- </w:t>
      </w:r>
      <w:r w:rsidR="00A04A16" w:rsidRPr="00A04A16">
        <w:rPr>
          <w:spacing w:val="2"/>
          <w:sz w:val="28"/>
          <w:szCs w:val="28"/>
          <w:lang w:val="pt-BR"/>
        </w:rPr>
        <w:t>C</w:t>
      </w:r>
      <w:r w:rsidR="00C41754" w:rsidRPr="00A04A16">
        <w:rPr>
          <w:spacing w:val="2"/>
          <w:sz w:val="28"/>
          <w:szCs w:val="28"/>
          <w:lang w:val="pt-BR"/>
        </w:rPr>
        <w:t xml:space="preserve">ảng biển là một trong những lĩnh vực thu hút vốn đầu tư tư nhân khá sớm và khá thành công theo hình thức doanh nghiệp đầu tư trực tiếp. Đặc biệt là giai đoạn sau khi Việt Nam trở thành thành viên của WTO, nhiều tập đoàn hàng đầu thế giới trong lĩnh vực vận tải và điều hành khai thác cảng biển đã có mặt tại Việt Nam để hình thành các liên doanh đầu tư xây dựng và khai thác cảng biển, như Hutchison, PSA, DP World, SSA, </w:t>
      </w:r>
      <w:r w:rsidR="00C41754" w:rsidRPr="00A04A16">
        <w:rPr>
          <w:spacing w:val="2"/>
          <w:sz w:val="28"/>
          <w:szCs w:val="28"/>
          <w:lang w:val="nl-NL"/>
        </w:rPr>
        <w:t xml:space="preserve">Maersk A/S, CMA-CGM… </w:t>
      </w:r>
      <w:r w:rsidR="00A04A16" w:rsidRPr="00A04A16">
        <w:rPr>
          <w:spacing w:val="2"/>
          <w:sz w:val="28"/>
          <w:szCs w:val="28"/>
          <w:lang w:val="nl-NL"/>
        </w:rPr>
        <w:t>Trong</w:t>
      </w:r>
      <w:r w:rsidR="00C41754" w:rsidRPr="00A04A16">
        <w:rPr>
          <w:spacing w:val="2"/>
          <w:sz w:val="28"/>
          <w:szCs w:val="28"/>
          <w:lang w:val="nl-NL"/>
        </w:rPr>
        <w:t xml:space="preserve"> lĩnh vực cảng biển và cảng đường thủy, hình thức đầu tư thích hợp là doanh nghiệp tự đầu tư hoặc đầu tư FDI. Tính đến nay nguồn vốn đầ</w:t>
      </w:r>
      <w:r w:rsidR="00176036" w:rsidRPr="00A04A16">
        <w:rPr>
          <w:spacing w:val="2"/>
          <w:sz w:val="28"/>
          <w:szCs w:val="28"/>
          <w:lang w:val="nl-NL"/>
        </w:rPr>
        <w:t>u tư ngoài ngân sách nhà nước</w:t>
      </w:r>
      <w:r w:rsidR="00C41754" w:rsidRPr="00A04A16">
        <w:rPr>
          <w:spacing w:val="2"/>
          <w:sz w:val="28"/>
          <w:szCs w:val="28"/>
          <w:lang w:val="nl-NL"/>
        </w:rPr>
        <w:t xml:space="preserve"> (bao gồm FDI, vốn doanh nghiệp tự huy động) theo giá thời điểm năm 2014 vào lĩnh vực cảng biển đạt khoảng 157.600 tỷ đồng/168 cả</w:t>
      </w:r>
      <w:r w:rsidR="007E596F" w:rsidRPr="00A04A16">
        <w:rPr>
          <w:spacing w:val="2"/>
          <w:sz w:val="28"/>
          <w:szCs w:val="28"/>
          <w:lang w:val="nl-NL"/>
        </w:rPr>
        <w:t>ng</w:t>
      </w:r>
      <w:r w:rsidR="00C41754" w:rsidRPr="00A04A16">
        <w:rPr>
          <w:spacing w:val="2"/>
          <w:sz w:val="28"/>
          <w:szCs w:val="28"/>
          <w:lang w:val="nl-NL"/>
        </w:rPr>
        <w:t>.</w:t>
      </w:r>
    </w:p>
    <w:p w:rsidR="004E5749" w:rsidRPr="000C15C0" w:rsidRDefault="002C55D8" w:rsidP="00210145">
      <w:pPr>
        <w:pStyle w:val="NormalWeb"/>
        <w:spacing w:before="0" w:beforeAutospacing="0" w:afterAutospacing="0" w:line="340" w:lineRule="exact"/>
        <w:ind w:firstLine="567"/>
        <w:jc w:val="both"/>
        <w:rPr>
          <w:spacing w:val="2"/>
          <w:sz w:val="28"/>
          <w:szCs w:val="28"/>
          <w:lang w:val="pt-BR"/>
        </w:rPr>
      </w:pPr>
      <w:r>
        <w:rPr>
          <w:spacing w:val="2"/>
          <w:sz w:val="28"/>
          <w:szCs w:val="28"/>
          <w:lang w:val="pt-BR"/>
        </w:rPr>
        <w:t xml:space="preserve">- </w:t>
      </w:r>
      <w:r w:rsidR="00A04A16">
        <w:rPr>
          <w:spacing w:val="2"/>
          <w:sz w:val="28"/>
          <w:szCs w:val="28"/>
          <w:lang w:val="pt-BR"/>
        </w:rPr>
        <w:t>Đ</w:t>
      </w:r>
      <w:r w:rsidR="004E5749" w:rsidRPr="000C15C0">
        <w:rPr>
          <w:spacing w:val="2"/>
          <w:sz w:val="28"/>
          <w:szCs w:val="28"/>
          <w:lang w:val="pt-BR"/>
        </w:rPr>
        <w:t>ường thủy nội địa:</w:t>
      </w:r>
      <w:r w:rsidR="004E5749" w:rsidRPr="000C15C0">
        <w:rPr>
          <w:snapToGrid w:val="0"/>
          <w:spacing w:val="2"/>
          <w:sz w:val="28"/>
          <w:szCs w:val="28"/>
          <w:lang w:val="nl-NL"/>
        </w:rPr>
        <w:t xml:space="preserve"> </w:t>
      </w:r>
      <w:r w:rsidR="004E5749" w:rsidRPr="000C15C0">
        <w:rPr>
          <w:spacing w:val="2"/>
          <w:sz w:val="28"/>
          <w:szCs w:val="28"/>
          <w:lang w:val="nl-NL"/>
        </w:rPr>
        <w:t>Tính đến nay nguồn vốn đầu tư ngoài ngân sách nhà nước (bao gồm FDI, vốn doanh nghiệp tự huy động) theo giá thời điểm năm 2014 vào lĩnh vực cảng thủy nội địa</w:t>
      </w:r>
      <w:r w:rsidR="00C1386B" w:rsidRPr="000C15C0">
        <w:rPr>
          <w:spacing w:val="2"/>
          <w:sz w:val="28"/>
          <w:szCs w:val="28"/>
          <w:lang w:val="nl-NL"/>
        </w:rPr>
        <w:t xml:space="preserve"> khoảng 18.997 tỷ đồng</w:t>
      </w:r>
      <w:r>
        <w:rPr>
          <w:spacing w:val="2"/>
          <w:sz w:val="28"/>
          <w:szCs w:val="28"/>
          <w:lang w:val="nl-NL"/>
        </w:rPr>
        <w:t xml:space="preserve"> </w:t>
      </w:r>
      <w:r>
        <w:rPr>
          <w:sz w:val="28"/>
          <w:szCs w:val="28"/>
          <w:lang w:val="pt-BR"/>
        </w:rPr>
        <w:t>theo hình thức doanh nghiệp tự đầu tư</w:t>
      </w:r>
      <w:r w:rsidR="00C1386B" w:rsidRPr="000C15C0">
        <w:rPr>
          <w:spacing w:val="2"/>
          <w:sz w:val="28"/>
          <w:szCs w:val="28"/>
          <w:lang w:val="nl-NL"/>
        </w:rPr>
        <w:t>.</w:t>
      </w:r>
    </w:p>
    <w:p w:rsidR="00C41754" w:rsidRPr="000C15C0" w:rsidRDefault="002C55D8" w:rsidP="00210145">
      <w:pPr>
        <w:pStyle w:val="NormalWeb"/>
        <w:spacing w:before="0" w:beforeAutospacing="0" w:afterAutospacing="0" w:line="340" w:lineRule="exact"/>
        <w:ind w:firstLine="567"/>
        <w:jc w:val="both"/>
        <w:rPr>
          <w:sz w:val="28"/>
          <w:szCs w:val="28"/>
          <w:lang w:val="nl-NL"/>
        </w:rPr>
      </w:pPr>
      <w:r>
        <w:rPr>
          <w:sz w:val="28"/>
          <w:szCs w:val="28"/>
          <w:lang w:val="nl-NL"/>
        </w:rPr>
        <w:t xml:space="preserve">- </w:t>
      </w:r>
      <w:r w:rsidR="00A04A16">
        <w:rPr>
          <w:sz w:val="28"/>
          <w:szCs w:val="28"/>
          <w:lang w:val="nl-NL"/>
        </w:rPr>
        <w:t>H</w:t>
      </w:r>
      <w:r w:rsidR="00C41754" w:rsidRPr="000C15C0">
        <w:rPr>
          <w:sz w:val="28"/>
          <w:szCs w:val="28"/>
          <w:lang w:val="nl-NL"/>
        </w:rPr>
        <w:t xml:space="preserve">àng không đã </w:t>
      </w:r>
      <w:r w:rsidR="00A04A16">
        <w:rPr>
          <w:sz w:val="28"/>
          <w:szCs w:val="28"/>
          <w:lang w:val="nl-NL"/>
        </w:rPr>
        <w:t xml:space="preserve">được </w:t>
      </w:r>
      <w:r w:rsidR="00C41754" w:rsidRPr="000C15C0">
        <w:rPr>
          <w:sz w:val="28"/>
          <w:szCs w:val="28"/>
          <w:lang w:val="nl-NL"/>
        </w:rPr>
        <w:t>xã hội hóa theo hình thức doanh nghiệp tự đầu tư bằng nguồn vốn chủ yếu của các doanh nghiệp hàng không như: Tổng công ty Cảng hàng không Việt Nam, Tổng công ty Hàng không Việt Nam, Tổng công ty Quản lý bay Việt Nam và một số doanh nghiệp tư nhân... theo đó ưu tiên đầu tư nâng cấp đồng bộ, hiện đại các cảng hàng không quốc tế Nội Bài, Tân Sơn Nhất, Đà Nẵng, Cần Thơ, Cam Ranh, Vân Đồn và Phan Thiết.</w:t>
      </w:r>
    </w:p>
    <w:p w:rsidR="00C41754" w:rsidRPr="000C15C0" w:rsidRDefault="002C55D8" w:rsidP="00210145">
      <w:pPr>
        <w:pStyle w:val="NormalWeb"/>
        <w:spacing w:before="0" w:beforeAutospacing="0" w:afterAutospacing="0" w:line="340" w:lineRule="exact"/>
        <w:ind w:firstLine="567"/>
        <w:jc w:val="both"/>
        <w:rPr>
          <w:sz w:val="28"/>
          <w:szCs w:val="28"/>
          <w:lang w:val="nl-NL"/>
        </w:rPr>
      </w:pPr>
      <w:r>
        <w:rPr>
          <w:sz w:val="28"/>
          <w:szCs w:val="28"/>
          <w:lang w:val="nl-NL"/>
        </w:rPr>
        <w:t xml:space="preserve">- </w:t>
      </w:r>
      <w:r w:rsidR="00A04A16">
        <w:rPr>
          <w:sz w:val="28"/>
          <w:szCs w:val="28"/>
          <w:lang w:val="nl-NL"/>
        </w:rPr>
        <w:t>Đ</w:t>
      </w:r>
      <w:r w:rsidR="00C41754" w:rsidRPr="000C15C0">
        <w:rPr>
          <w:sz w:val="28"/>
          <w:szCs w:val="28"/>
          <w:lang w:val="nl-NL"/>
        </w:rPr>
        <w:t xml:space="preserve">ường sắt </w:t>
      </w:r>
      <w:r w:rsidR="00A04A16">
        <w:rPr>
          <w:sz w:val="28"/>
          <w:szCs w:val="28"/>
          <w:lang w:val="nl-NL"/>
        </w:rPr>
        <w:t>có</w:t>
      </w:r>
      <w:r w:rsidR="00C41754" w:rsidRPr="000C15C0">
        <w:rPr>
          <w:sz w:val="28"/>
          <w:szCs w:val="28"/>
          <w:lang w:val="nl-NL"/>
        </w:rPr>
        <w:t xml:space="preserve"> tổng mức đầu tư các dự án rất lớn, nên không chỉ ở Việt Nam </w:t>
      </w:r>
      <w:r w:rsidR="00A04A16">
        <w:rPr>
          <w:sz w:val="28"/>
          <w:szCs w:val="28"/>
          <w:lang w:val="nl-NL"/>
        </w:rPr>
        <w:t xml:space="preserve">mà cả </w:t>
      </w:r>
      <w:r w:rsidR="00C41754" w:rsidRPr="000C15C0">
        <w:rPr>
          <w:sz w:val="28"/>
          <w:szCs w:val="28"/>
          <w:lang w:val="nl-NL"/>
        </w:rPr>
        <w:t xml:space="preserve">các nước trên thế giới cũng khó huy động </w:t>
      </w:r>
      <w:r w:rsidR="00A04A16">
        <w:rPr>
          <w:sz w:val="28"/>
          <w:szCs w:val="28"/>
          <w:lang w:val="nl-NL"/>
        </w:rPr>
        <w:t xml:space="preserve">vốn của </w:t>
      </w:r>
      <w:r w:rsidR="00C41754" w:rsidRPr="000C15C0">
        <w:rPr>
          <w:sz w:val="28"/>
          <w:szCs w:val="28"/>
          <w:lang w:val="nl-NL"/>
        </w:rPr>
        <w:t xml:space="preserve">các nhà đầu tư </w:t>
      </w:r>
      <w:r w:rsidR="00A04A16">
        <w:rPr>
          <w:sz w:val="28"/>
          <w:szCs w:val="28"/>
          <w:lang w:val="nl-NL"/>
        </w:rPr>
        <w:t>tư nhân</w:t>
      </w:r>
      <w:r w:rsidR="00C41754" w:rsidRPr="000C15C0">
        <w:rPr>
          <w:sz w:val="28"/>
          <w:szCs w:val="28"/>
          <w:lang w:val="nl-NL"/>
        </w:rPr>
        <w:t xml:space="preserve">. Theo kinh nghiệm quốc tế, </w:t>
      </w:r>
      <w:r w:rsidR="00063023" w:rsidRPr="000C15C0">
        <w:rPr>
          <w:sz w:val="28"/>
          <w:szCs w:val="28"/>
          <w:lang w:val="nl-NL"/>
        </w:rPr>
        <w:t>N</w:t>
      </w:r>
      <w:r w:rsidR="00C41754" w:rsidRPr="000C15C0">
        <w:rPr>
          <w:sz w:val="28"/>
          <w:szCs w:val="28"/>
          <w:lang w:val="nl-NL"/>
        </w:rPr>
        <w:t xml:space="preserve">hà nước đầu tư toàn bộ kết cấu hạ tầng đường sắt, nhà đầu tư sẽ tham gia đầu tư </w:t>
      </w:r>
      <w:r w:rsidR="00A04A16">
        <w:rPr>
          <w:sz w:val="28"/>
          <w:szCs w:val="28"/>
          <w:lang w:val="nl-NL"/>
        </w:rPr>
        <w:t>để</w:t>
      </w:r>
      <w:r w:rsidR="00C41754" w:rsidRPr="000C15C0">
        <w:rPr>
          <w:sz w:val="28"/>
          <w:szCs w:val="28"/>
          <w:lang w:val="nl-NL"/>
        </w:rPr>
        <w:t xml:space="preserve"> kinh doanh vận tải hoặc </w:t>
      </w:r>
      <w:r w:rsidR="00A04A16">
        <w:rPr>
          <w:snapToGrid w:val="0"/>
          <w:sz w:val="28"/>
          <w:szCs w:val="28"/>
          <w:lang w:val="nl-NL"/>
        </w:rPr>
        <w:t>cung cấp dịch vụ</w:t>
      </w:r>
      <w:r w:rsidR="00C41754" w:rsidRPr="000C15C0">
        <w:rPr>
          <w:snapToGrid w:val="0"/>
          <w:sz w:val="28"/>
          <w:szCs w:val="28"/>
          <w:lang w:val="nl-NL"/>
        </w:rPr>
        <w:t xml:space="preserve"> nhà ga, kho, bãi, khu ga hàng...</w:t>
      </w:r>
    </w:p>
    <w:p w:rsidR="00E52672" w:rsidRPr="000C15C0" w:rsidRDefault="00E52672" w:rsidP="00210145">
      <w:pPr>
        <w:pStyle w:val="Heading1NQA"/>
        <w:numPr>
          <w:ilvl w:val="0"/>
          <w:numId w:val="0"/>
        </w:numPr>
        <w:tabs>
          <w:tab w:val="clear" w:pos="1134"/>
        </w:tabs>
        <w:spacing w:after="100" w:line="340" w:lineRule="exact"/>
        <w:ind w:firstLine="567"/>
        <w:outlineLvl w:val="1"/>
        <w:rPr>
          <w:b w:val="0"/>
          <w:lang w:val="nl-NL"/>
        </w:rPr>
      </w:pPr>
      <w:bookmarkStart w:id="71" w:name="_Toc457830351"/>
      <w:bookmarkStart w:id="72" w:name="_Toc471304657"/>
      <w:bookmarkStart w:id="73" w:name="_Toc477332048"/>
      <w:r w:rsidRPr="000C15C0">
        <w:rPr>
          <w:b w:val="0"/>
          <w:lang w:val="nl-NL"/>
        </w:rPr>
        <w:t>3. Về trạm thu phí</w:t>
      </w:r>
      <w:bookmarkEnd w:id="71"/>
      <w:bookmarkEnd w:id="72"/>
      <w:bookmarkEnd w:id="73"/>
      <w:r w:rsidR="007709AD" w:rsidRPr="000C15C0">
        <w:rPr>
          <w:b w:val="0"/>
          <w:lang w:val="nl-NL"/>
        </w:rPr>
        <w:t xml:space="preserve"> (nay là trạm thu giá sử d</w:t>
      </w:r>
      <w:r w:rsidR="00C155DE" w:rsidRPr="000C15C0">
        <w:rPr>
          <w:b w:val="0"/>
          <w:lang w:val="nl-NL"/>
        </w:rPr>
        <w:t>ụ</w:t>
      </w:r>
      <w:r w:rsidR="007709AD" w:rsidRPr="000C15C0">
        <w:rPr>
          <w:b w:val="0"/>
          <w:lang w:val="nl-NL"/>
        </w:rPr>
        <w:t xml:space="preserve">ng </w:t>
      </w:r>
      <w:r w:rsidR="007C13F8">
        <w:rPr>
          <w:b w:val="0"/>
          <w:lang w:val="nl-NL"/>
        </w:rPr>
        <w:t xml:space="preserve">dịch vụ </w:t>
      </w:r>
      <w:r w:rsidR="007709AD" w:rsidRPr="000C15C0">
        <w:rPr>
          <w:b w:val="0"/>
          <w:lang w:val="nl-NL"/>
        </w:rPr>
        <w:t>đường bộ)</w:t>
      </w:r>
    </w:p>
    <w:p w:rsidR="00E52672" w:rsidRPr="000C15C0" w:rsidRDefault="0060418D" w:rsidP="00210145">
      <w:pPr>
        <w:pStyle w:val="Heading3"/>
        <w:spacing w:before="0" w:after="100" w:line="340" w:lineRule="exact"/>
        <w:ind w:firstLine="567"/>
        <w:rPr>
          <w:rFonts w:ascii="Times New Roman" w:hAnsi="Times New Roman"/>
          <w:color w:val="auto"/>
          <w:sz w:val="28"/>
          <w:szCs w:val="28"/>
          <w:lang w:val="pl-PL"/>
        </w:rPr>
      </w:pPr>
      <w:bookmarkStart w:id="74" w:name="_Toc477332049"/>
      <w:r w:rsidRPr="000C15C0">
        <w:rPr>
          <w:rFonts w:ascii="Times New Roman" w:hAnsi="Times New Roman"/>
          <w:color w:val="auto"/>
          <w:sz w:val="28"/>
          <w:szCs w:val="28"/>
          <w:lang w:val="pl-PL"/>
        </w:rPr>
        <w:t>a)</w:t>
      </w:r>
      <w:r w:rsidR="00E52672" w:rsidRPr="000C15C0">
        <w:rPr>
          <w:rFonts w:ascii="Times New Roman" w:hAnsi="Times New Roman"/>
          <w:color w:val="auto"/>
          <w:sz w:val="28"/>
          <w:szCs w:val="28"/>
          <w:lang w:val="pl-PL"/>
        </w:rPr>
        <w:t xml:space="preserve"> Nguyên tắc </w:t>
      </w:r>
      <w:r w:rsidR="007C13F8">
        <w:rPr>
          <w:rFonts w:ascii="Times New Roman" w:hAnsi="Times New Roman"/>
          <w:color w:val="auto"/>
          <w:sz w:val="28"/>
          <w:szCs w:val="28"/>
          <w:lang w:val="pl-PL"/>
        </w:rPr>
        <w:t xml:space="preserve">bố trí </w:t>
      </w:r>
      <w:r w:rsidR="00E52672" w:rsidRPr="000C15C0">
        <w:rPr>
          <w:rFonts w:ascii="Times New Roman" w:hAnsi="Times New Roman"/>
          <w:color w:val="auto"/>
          <w:sz w:val="28"/>
          <w:szCs w:val="28"/>
          <w:lang w:val="pl-PL"/>
        </w:rPr>
        <w:t xml:space="preserve">trạm </w:t>
      </w:r>
      <w:bookmarkEnd w:id="74"/>
    </w:p>
    <w:p w:rsidR="00E52672" w:rsidRPr="000C15C0" w:rsidRDefault="00E52672" w:rsidP="00210145">
      <w:pPr>
        <w:pStyle w:val="NormalWeb"/>
        <w:spacing w:before="0" w:beforeAutospacing="0" w:afterAutospacing="0" w:line="340" w:lineRule="exact"/>
        <w:ind w:firstLine="567"/>
        <w:jc w:val="both"/>
        <w:rPr>
          <w:sz w:val="28"/>
          <w:szCs w:val="28"/>
          <w:lang w:val="nl-NL"/>
        </w:rPr>
      </w:pPr>
      <w:r w:rsidRPr="000C15C0">
        <w:rPr>
          <w:sz w:val="28"/>
          <w:szCs w:val="28"/>
          <w:lang w:val="nl-NL"/>
        </w:rPr>
        <w:t xml:space="preserve">Căn cứ Pháp lệnh phí và lệ phí, Chính phủ đã giao cho Bộ Tài chính ban hành các Thông tư số 90/2004/TT-BTC và Thông tư số 159/2013/TT-BTC, trong đó có quy định việc đặt trạm thu phí, cụ thể: (1) Đường bộ đặt trạm thu </w:t>
      </w:r>
      <w:r w:rsidRPr="000C15C0">
        <w:rPr>
          <w:sz w:val="28"/>
          <w:szCs w:val="28"/>
          <w:lang w:val="nl-NL"/>
        </w:rPr>
        <w:lastRenderedPageBreak/>
        <w:t xml:space="preserve">phí </w:t>
      </w:r>
      <w:r w:rsidR="00A04A16">
        <w:rPr>
          <w:sz w:val="28"/>
          <w:szCs w:val="28"/>
          <w:lang w:val="nl-NL"/>
        </w:rPr>
        <w:t xml:space="preserve">với </w:t>
      </w:r>
      <w:r w:rsidRPr="000C15C0">
        <w:rPr>
          <w:sz w:val="28"/>
          <w:szCs w:val="28"/>
          <w:lang w:val="nl-NL"/>
        </w:rPr>
        <w:t xml:space="preserve">khoảng cách giữa các trạm thu phí </w:t>
      </w:r>
      <w:r w:rsidR="007E4C7D" w:rsidRPr="000C15C0">
        <w:rPr>
          <w:sz w:val="28"/>
          <w:szCs w:val="28"/>
          <w:lang w:val="nl-NL"/>
        </w:rPr>
        <w:t xml:space="preserve">trên cùng một tuyến đường </w:t>
      </w:r>
      <w:r w:rsidRPr="000C15C0">
        <w:rPr>
          <w:sz w:val="28"/>
          <w:szCs w:val="28"/>
          <w:lang w:val="nl-NL"/>
        </w:rPr>
        <w:t xml:space="preserve">đảm bảo tối thiểu 70 km thì do cơ quan có thẩm quyền quyết định; (2) Trường hợp đường bộ đặt trạm thu phí </w:t>
      </w:r>
      <w:r w:rsidR="00A04A16">
        <w:rPr>
          <w:sz w:val="28"/>
          <w:szCs w:val="28"/>
          <w:lang w:val="nl-NL"/>
        </w:rPr>
        <w:t xml:space="preserve">với </w:t>
      </w:r>
      <w:r w:rsidRPr="000C15C0">
        <w:rPr>
          <w:sz w:val="28"/>
          <w:szCs w:val="28"/>
          <w:lang w:val="nl-NL"/>
        </w:rPr>
        <w:t xml:space="preserve">khoảng cách giữa các trạm thu phí không đảm bảo tối thiểu 70 km trên cùng tuyến đường thì trước khi xây dựng trạm thu phí, </w:t>
      </w:r>
      <w:r w:rsidRPr="000C15C0">
        <w:rPr>
          <w:sz w:val="28"/>
          <w:szCs w:val="28"/>
          <w:lang w:val="pt-BR"/>
        </w:rPr>
        <w:t>Bộ Giao thông vận tải</w:t>
      </w:r>
      <w:r w:rsidRPr="000C15C0">
        <w:rPr>
          <w:sz w:val="28"/>
          <w:szCs w:val="28"/>
          <w:lang w:val="nl-NL"/>
        </w:rPr>
        <w:t xml:space="preserve"> thống nhất ý kiến với Ủy ban nhân dân cấp tỉnh và Bộ Tài chính quyết định.</w:t>
      </w:r>
    </w:p>
    <w:p w:rsidR="00E52672" w:rsidRPr="000C15C0" w:rsidRDefault="00E52672" w:rsidP="00A04A16">
      <w:pPr>
        <w:pStyle w:val="NormalWeb"/>
        <w:spacing w:before="0" w:beforeAutospacing="0" w:after="160" w:afterAutospacing="0" w:line="340" w:lineRule="exact"/>
        <w:ind w:firstLine="567"/>
        <w:jc w:val="both"/>
        <w:rPr>
          <w:sz w:val="28"/>
          <w:szCs w:val="28"/>
          <w:lang w:val="nl-NL"/>
        </w:rPr>
      </w:pPr>
      <w:r w:rsidRPr="000C15C0">
        <w:rPr>
          <w:sz w:val="28"/>
          <w:szCs w:val="28"/>
          <w:lang w:val="nl-NL"/>
        </w:rPr>
        <w:t xml:space="preserve">Đối với đường cao tốc thực hiện theo hình thức thu phí kín </w:t>
      </w:r>
      <w:r w:rsidR="000D3563" w:rsidRPr="000C15C0">
        <w:rPr>
          <w:sz w:val="28"/>
          <w:szCs w:val="28"/>
          <w:lang w:val="nl-NL"/>
        </w:rPr>
        <w:t xml:space="preserve">thì </w:t>
      </w:r>
      <w:r w:rsidRPr="000C15C0">
        <w:rPr>
          <w:sz w:val="28"/>
          <w:szCs w:val="28"/>
          <w:lang w:val="nl-NL"/>
        </w:rPr>
        <w:t xml:space="preserve">không </w:t>
      </w:r>
      <w:r w:rsidR="004C212A" w:rsidRPr="000C15C0">
        <w:rPr>
          <w:sz w:val="28"/>
          <w:szCs w:val="28"/>
          <w:lang w:val="nl-NL"/>
        </w:rPr>
        <w:t xml:space="preserve">quy định </w:t>
      </w:r>
      <w:r w:rsidRPr="000C15C0">
        <w:rPr>
          <w:sz w:val="28"/>
          <w:szCs w:val="28"/>
          <w:lang w:val="nl-NL"/>
        </w:rPr>
        <w:t>cự ly các trạm thu phí.</w:t>
      </w:r>
    </w:p>
    <w:p w:rsidR="00E52672" w:rsidRPr="000C15C0" w:rsidRDefault="0060418D" w:rsidP="00A04A16">
      <w:pPr>
        <w:pStyle w:val="Heading3"/>
        <w:spacing w:before="0" w:after="160" w:line="340" w:lineRule="exact"/>
        <w:ind w:firstLine="567"/>
        <w:rPr>
          <w:rFonts w:ascii="Times New Roman" w:hAnsi="Times New Roman"/>
          <w:color w:val="auto"/>
          <w:sz w:val="28"/>
          <w:szCs w:val="28"/>
          <w:lang w:val="pl-PL"/>
        </w:rPr>
      </w:pPr>
      <w:bookmarkStart w:id="75" w:name="_Toc477332050"/>
      <w:r w:rsidRPr="000C15C0">
        <w:rPr>
          <w:rFonts w:ascii="Times New Roman" w:hAnsi="Times New Roman"/>
          <w:color w:val="auto"/>
          <w:sz w:val="28"/>
          <w:szCs w:val="28"/>
          <w:lang w:val="pl-PL"/>
        </w:rPr>
        <w:t>b)</w:t>
      </w:r>
      <w:r w:rsidR="00E52672" w:rsidRPr="000C15C0">
        <w:rPr>
          <w:rFonts w:ascii="Times New Roman" w:hAnsi="Times New Roman"/>
          <w:color w:val="auto"/>
          <w:sz w:val="28"/>
          <w:szCs w:val="28"/>
          <w:lang w:val="pl-PL"/>
        </w:rPr>
        <w:t xml:space="preserve"> Hiện trạng các trạm</w:t>
      </w:r>
      <w:r w:rsidR="00BD6E68" w:rsidRPr="000C15C0">
        <w:rPr>
          <w:rFonts w:ascii="Times New Roman" w:hAnsi="Times New Roman"/>
          <w:color w:val="auto"/>
          <w:sz w:val="28"/>
          <w:szCs w:val="28"/>
          <w:lang w:val="pl-PL"/>
        </w:rPr>
        <w:t xml:space="preserve"> </w:t>
      </w:r>
      <w:r w:rsidR="007C13F8">
        <w:rPr>
          <w:rFonts w:ascii="Times New Roman" w:hAnsi="Times New Roman"/>
          <w:color w:val="auto"/>
          <w:sz w:val="28"/>
          <w:szCs w:val="28"/>
          <w:lang w:val="pl-PL"/>
        </w:rPr>
        <w:t xml:space="preserve">thu </w:t>
      </w:r>
      <w:r w:rsidR="00BD6E68" w:rsidRPr="000C15C0">
        <w:rPr>
          <w:rFonts w:ascii="Times New Roman" w:hAnsi="Times New Roman"/>
          <w:color w:val="auto"/>
          <w:sz w:val="28"/>
          <w:szCs w:val="28"/>
          <w:lang w:val="pl-PL"/>
        </w:rPr>
        <w:t>giá</w:t>
      </w:r>
      <w:r w:rsidR="00E52672" w:rsidRPr="000C15C0">
        <w:rPr>
          <w:rFonts w:ascii="Times New Roman" w:hAnsi="Times New Roman"/>
          <w:color w:val="auto"/>
          <w:sz w:val="28"/>
          <w:szCs w:val="28"/>
          <w:lang w:val="pl-PL"/>
        </w:rPr>
        <w:t xml:space="preserve"> </w:t>
      </w:r>
      <w:bookmarkEnd w:id="75"/>
    </w:p>
    <w:p w:rsidR="00E52672" w:rsidRPr="000C15C0" w:rsidRDefault="00E52672" w:rsidP="00A04A16">
      <w:pPr>
        <w:pStyle w:val="NormalWeb"/>
        <w:spacing w:before="0" w:beforeAutospacing="0" w:after="160" w:afterAutospacing="0" w:line="340" w:lineRule="exact"/>
        <w:ind w:firstLine="567"/>
        <w:jc w:val="both"/>
        <w:rPr>
          <w:sz w:val="28"/>
          <w:szCs w:val="28"/>
          <w:lang w:val="pl-PL"/>
        </w:rPr>
      </w:pPr>
      <w:r w:rsidRPr="000C15C0">
        <w:rPr>
          <w:sz w:val="28"/>
          <w:szCs w:val="28"/>
          <w:lang w:val="pl-PL"/>
        </w:rPr>
        <w:t xml:space="preserve">Hiện nay, có 88 trạm thu </w:t>
      </w:r>
      <w:r w:rsidR="00BD6E68" w:rsidRPr="000C15C0">
        <w:rPr>
          <w:sz w:val="28"/>
          <w:szCs w:val="28"/>
          <w:lang w:val="pl-PL"/>
        </w:rPr>
        <w:t>giá</w:t>
      </w:r>
      <w:r w:rsidRPr="000C15C0">
        <w:rPr>
          <w:sz w:val="28"/>
          <w:szCs w:val="28"/>
          <w:lang w:val="pl-PL"/>
        </w:rPr>
        <w:t xml:space="preserve"> trên các tuyến quốc lộ, trong đó </w:t>
      </w:r>
      <w:r w:rsidRPr="000C15C0">
        <w:rPr>
          <w:sz w:val="28"/>
          <w:szCs w:val="28"/>
          <w:lang w:val="pt-BR"/>
        </w:rPr>
        <w:t>Bộ Giao thông vận tải</w:t>
      </w:r>
      <w:r w:rsidRPr="000C15C0">
        <w:rPr>
          <w:sz w:val="28"/>
          <w:szCs w:val="28"/>
          <w:lang w:val="pl-PL"/>
        </w:rPr>
        <w:t xml:space="preserve"> quản lý 74 trạm (45 trạm đang thu, 29 trạm chưa thu thuộc các dự án đang đầu tư), </w:t>
      </w:r>
      <w:r w:rsidR="00C066C1" w:rsidRPr="000C15C0">
        <w:rPr>
          <w:sz w:val="28"/>
          <w:szCs w:val="28"/>
          <w:lang w:val="pl-PL"/>
        </w:rPr>
        <w:t>Ủ</w:t>
      </w:r>
      <w:r w:rsidRPr="000C15C0">
        <w:rPr>
          <w:sz w:val="28"/>
          <w:szCs w:val="28"/>
          <w:lang w:val="pl-PL"/>
        </w:rPr>
        <w:t xml:space="preserve">y ban nhân dân các tỉnh quản lý 14 trạm.  </w:t>
      </w:r>
    </w:p>
    <w:p w:rsidR="00BD6E68" w:rsidRPr="000C15C0" w:rsidRDefault="00BD6E68" w:rsidP="00A04A16">
      <w:pPr>
        <w:widowControl w:val="0"/>
        <w:spacing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Trong tổng số 88 trạm thu giá trên các tuyến quốc lộ, có 10 trạm (chiếm 11%) có khoảng cách 60 - 70 km do địa hình vị trí đặt trạm đảm bảo 70 km không thuận lợi. Có 20 trạm (chiếm 23%) có khoảng cách &lt; 60 km và 03 trạm nằm ngoài phạm vi dự án BOT, cụ thể vị trí cá</w:t>
      </w:r>
      <w:r w:rsidR="0019059A" w:rsidRPr="000C15C0">
        <w:rPr>
          <w:rFonts w:ascii="Times New Roman" w:hAnsi="Times New Roman"/>
          <w:sz w:val="28"/>
          <w:szCs w:val="28"/>
          <w:lang w:val="pl-PL"/>
        </w:rPr>
        <w:t>c</w:t>
      </w:r>
      <w:r w:rsidRPr="000C15C0">
        <w:rPr>
          <w:rFonts w:ascii="Times New Roman" w:hAnsi="Times New Roman"/>
          <w:sz w:val="28"/>
          <w:szCs w:val="28"/>
          <w:lang w:val="pl-PL"/>
        </w:rPr>
        <w:t xml:space="preserve"> trạm được nêu tại báo cáo của Bộ Giao thông vận tải.</w:t>
      </w:r>
    </w:p>
    <w:p w:rsidR="00E52672" w:rsidRPr="000C15C0" w:rsidRDefault="0060418D" w:rsidP="00A04A16">
      <w:pPr>
        <w:widowControl w:val="0"/>
        <w:spacing w:line="340" w:lineRule="exact"/>
        <w:ind w:firstLine="567"/>
        <w:jc w:val="both"/>
        <w:rPr>
          <w:rFonts w:ascii="Times New Roman" w:hAnsi="Times New Roman"/>
          <w:sz w:val="28"/>
          <w:szCs w:val="28"/>
          <w:lang w:val="pl-PL"/>
        </w:rPr>
      </w:pPr>
      <w:bookmarkStart w:id="76" w:name="_Toc477332051"/>
      <w:r w:rsidRPr="000C15C0">
        <w:rPr>
          <w:rFonts w:ascii="Times New Roman" w:hAnsi="Times New Roman"/>
          <w:sz w:val="28"/>
          <w:szCs w:val="28"/>
          <w:lang w:val="pl-PL"/>
        </w:rPr>
        <w:t>c)</w:t>
      </w:r>
      <w:r w:rsidR="00E52672" w:rsidRPr="000C15C0">
        <w:rPr>
          <w:rFonts w:ascii="Times New Roman" w:hAnsi="Times New Roman"/>
          <w:sz w:val="28"/>
          <w:szCs w:val="28"/>
          <w:lang w:val="pl-PL"/>
        </w:rPr>
        <w:t xml:space="preserve"> Đánh giá</w:t>
      </w:r>
      <w:bookmarkEnd w:id="76"/>
    </w:p>
    <w:p w:rsidR="00277B89" w:rsidRPr="00811546" w:rsidRDefault="00277B89" w:rsidP="00A04A16">
      <w:pPr>
        <w:widowControl w:val="0"/>
        <w:spacing w:line="340" w:lineRule="exact"/>
        <w:ind w:firstLine="567"/>
        <w:jc w:val="both"/>
        <w:rPr>
          <w:rFonts w:ascii="Times New Roman" w:hAnsi="Times New Roman"/>
          <w:spacing w:val="-2"/>
          <w:sz w:val="28"/>
          <w:szCs w:val="28"/>
          <w:lang w:val="pl-PL"/>
        </w:rPr>
      </w:pPr>
      <w:r w:rsidRPr="00811546">
        <w:rPr>
          <w:rFonts w:ascii="Times New Roman" w:hAnsi="Times New Roman"/>
          <w:spacing w:val="-2"/>
          <w:sz w:val="28"/>
          <w:szCs w:val="28"/>
          <w:lang w:val="pl-PL"/>
        </w:rPr>
        <w:t xml:space="preserve">Trong quá trình thực hiện, trình tự, thủ tục liên quan đến việc xác định vị trí trạm thu giá được Bộ Giao thông vận tải, địa phương, bộ, ngành thực hiện đúng quy định pháp luật: Tư vấn khảo sát hiện trường dự kiến vị trí trạm thu giá và thỏa thuận với địa phương; Bộ Giao thông vận tải lấy ý kiến của các địa phương (có nhiều trạm thu giá nhận được sự ủng hộ của Tỉnh ủy, Hội đồng nhân dân, Đoàn đại biểu Quốc hội) và Bộ Tài chính. Quá trình ban hành thông tư thu phí của Bộ Tài chính cũng đã thực hiện đúng quy định pháp luật về ban hành văn bản quy phạm pháp luật (lấy ý kiến các cơ quan liên quan, đăng tải trên trang thông tin điện tử để lấy ý kiến góp ý, có chính sách miễn giảm đối với người dân có nhu cầu qua lại gần trạm thu giá thông qua yêu cầu nhà đầu tư phải bán vé quý, vé tháng, miễn phí toàn bộ cho mô tô, xe thô sơ...). </w:t>
      </w:r>
    </w:p>
    <w:p w:rsidR="00277B89" w:rsidRPr="000C15C0" w:rsidRDefault="00277B89" w:rsidP="00A04A16">
      <w:pPr>
        <w:widowControl w:val="0"/>
        <w:spacing w:line="340" w:lineRule="exact"/>
        <w:ind w:firstLine="567"/>
        <w:jc w:val="both"/>
        <w:rPr>
          <w:rFonts w:ascii="Times New Roman" w:hAnsi="Times New Roman"/>
          <w:spacing w:val="-2"/>
          <w:sz w:val="28"/>
          <w:szCs w:val="28"/>
          <w:lang w:val="pl-PL"/>
        </w:rPr>
      </w:pPr>
      <w:r w:rsidRPr="000C15C0">
        <w:rPr>
          <w:rFonts w:ascii="Times New Roman" w:hAnsi="Times New Roman"/>
          <w:spacing w:val="-2"/>
          <w:sz w:val="28"/>
          <w:szCs w:val="28"/>
          <w:lang w:val="pl-PL"/>
        </w:rPr>
        <w:t xml:space="preserve">Qua phản ánh của người dân, doanh nghiệp và ý kiến của Đoàn Giám sát Quốc hội, Chính phủ đã chỉ đạo Bộ Giao thông vận tải đã xử lý những bất cập về </w:t>
      </w:r>
      <w:r w:rsidR="000A0134" w:rsidRPr="000C15C0">
        <w:rPr>
          <w:rFonts w:ascii="Times New Roman" w:hAnsi="Times New Roman"/>
          <w:spacing w:val="-2"/>
          <w:sz w:val="28"/>
          <w:szCs w:val="28"/>
          <w:lang w:val="pl-PL"/>
        </w:rPr>
        <w:t>giá</w:t>
      </w:r>
      <w:r w:rsidRPr="000C15C0">
        <w:rPr>
          <w:rFonts w:ascii="Times New Roman" w:hAnsi="Times New Roman"/>
          <w:spacing w:val="-2"/>
          <w:sz w:val="28"/>
          <w:szCs w:val="28"/>
          <w:lang w:val="pl-PL"/>
        </w:rPr>
        <w:t xml:space="preserve"> tại 06 trạm</w:t>
      </w:r>
      <w:r w:rsidR="00E53F96" w:rsidRPr="000C15C0">
        <w:rPr>
          <w:rStyle w:val="FootnoteReference"/>
          <w:rFonts w:ascii="Times New Roman" w:hAnsi="Times New Roman"/>
          <w:spacing w:val="-2"/>
          <w:sz w:val="28"/>
          <w:szCs w:val="28"/>
          <w:lang w:val="pl-PL"/>
        </w:rPr>
        <w:footnoteReference w:id="12"/>
      </w:r>
      <w:r w:rsidR="00845138" w:rsidRPr="000C15C0">
        <w:rPr>
          <w:rFonts w:ascii="Times New Roman" w:hAnsi="Times New Roman"/>
          <w:spacing w:val="-2"/>
          <w:sz w:val="28"/>
          <w:szCs w:val="28"/>
          <w:lang w:val="pl-PL"/>
        </w:rPr>
        <w:t>/74 trạm (chiếm khoảng 8,1%)</w:t>
      </w:r>
      <w:r w:rsidRPr="000C15C0">
        <w:rPr>
          <w:rFonts w:ascii="Times New Roman" w:hAnsi="Times New Roman"/>
          <w:spacing w:val="-2"/>
          <w:sz w:val="28"/>
          <w:szCs w:val="28"/>
          <w:lang w:val="pl-PL"/>
        </w:rPr>
        <w:t xml:space="preserve"> và </w:t>
      </w:r>
      <w:bookmarkStart w:id="77" w:name="_Hlk489369104"/>
      <w:r w:rsidRPr="000C15C0">
        <w:rPr>
          <w:rFonts w:ascii="Times New Roman" w:hAnsi="Times New Roman"/>
          <w:spacing w:val="-2"/>
          <w:sz w:val="28"/>
          <w:szCs w:val="28"/>
          <w:lang w:val="pl-PL"/>
        </w:rPr>
        <w:t>rà soát tổng thể toàn bộ hệ thống trạm thu giá để đưa ra giải pháp xử lý tất cả các trạm còn lại trên toàn quốc</w:t>
      </w:r>
      <w:bookmarkEnd w:id="77"/>
      <w:r w:rsidRPr="000C15C0">
        <w:rPr>
          <w:rFonts w:ascii="Times New Roman" w:hAnsi="Times New Roman"/>
          <w:spacing w:val="-2"/>
          <w:sz w:val="28"/>
          <w:szCs w:val="28"/>
          <w:lang w:val="pl-PL"/>
        </w:rPr>
        <w:t>.</w:t>
      </w:r>
    </w:p>
    <w:p w:rsidR="00277B89" w:rsidRPr="000C15C0" w:rsidRDefault="00277B89" w:rsidP="00A04A16">
      <w:pPr>
        <w:widowControl w:val="0"/>
        <w:spacing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 xml:space="preserve">Nguyên nhân một phần là do quá trình địa phương tham gia ý kiến về vị trí đặt trạm thu giá chủ yếu giao cho các cơ quan chuyên môn chủ trì thỏa </w:t>
      </w:r>
      <w:r w:rsidRPr="000C15C0">
        <w:rPr>
          <w:rFonts w:ascii="Times New Roman" w:hAnsi="Times New Roman"/>
          <w:sz w:val="28"/>
          <w:szCs w:val="28"/>
          <w:lang w:val="pl-PL"/>
        </w:rPr>
        <w:lastRenderedPageBreak/>
        <w:t>thuận; chưa tham vấn, lấy ý kiến các tổ chức xã hội nghề nghiệp, Hội đồng nhân dân, Đoàn đại biểu Quốc hội và các đối tượng sử dụng đường mặc dù hiện nay chưa có quy định phải thực hiện</w:t>
      </w:r>
      <w:r w:rsidR="00C8271D">
        <w:rPr>
          <w:rFonts w:ascii="Times New Roman" w:hAnsi="Times New Roman"/>
          <w:sz w:val="28"/>
          <w:szCs w:val="28"/>
          <w:lang w:val="pl-PL"/>
        </w:rPr>
        <w:t xml:space="preserve"> việc tham vấn này</w:t>
      </w:r>
      <w:r w:rsidRPr="000C15C0">
        <w:rPr>
          <w:rFonts w:ascii="Times New Roman" w:hAnsi="Times New Roman"/>
          <w:sz w:val="28"/>
          <w:szCs w:val="28"/>
          <w:lang w:val="pl-PL"/>
        </w:rPr>
        <w:t xml:space="preserve">; </w:t>
      </w:r>
      <w:r w:rsidR="00A04A16">
        <w:rPr>
          <w:rFonts w:ascii="Times New Roman" w:hAnsi="Times New Roman"/>
          <w:sz w:val="28"/>
          <w:szCs w:val="28"/>
          <w:lang w:val="pl-PL"/>
        </w:rPr>
        <w:t xml:space="preserve">theo </w:t>
      </w:r>
      <w:r w:rsidRPr="000C15C0">
        <w:rPr>
          <w:rFonts w:ascii="Times New Roman" w:hAnsi="Times New Roman"/>
          <w:sz w:val="28"/>
          <w:szCs w:val="28"/>
          <w:lang w:val="pl-PL"/>
        </w:rPr>
        <w:t>quy định</w:t>
      </w:r>
      <w:r w:rsidR="00A04A16">
        <w:rPr>
          <w:rFonts w:ascii="Times New Roman" w:hAnsi="Times New Roman"/>
          <w:sz w:val="28"/>
          <w:szCs w:val="28"/>
          <w:lang w:val="pl-PL"/>
        </w:rPr>
        <w:t>,</w:t>
      </w:r>
      <w:r w:rsidRPr="000C15C0">
        <w:rPr>
          <w:rFonts w:ascii="Times New Roman" w:hAnsi="Times New Roman"/>
          <w:sz w:val="28"/>
          <w:szCs w:val="28"/>
          <w:lang w:val="pl-PL"/>
        </w:rPr>
        <w:t xml:space="preserve"> cho phép đặt trạm có cự ly nhỏ hơn 70 km nhưng việc tuyên truyền không tốt; một số vị trí trạm thu giá chưa thực sự phù hợp; người sử dụng có xu hướng không ủng hộ khi chuyển từ sử dụng miễn phí sang đóng phí sử dụng đường bộ; việc phối hợp tuyên truyền chưa hiệu quả.</w:t>
      </w:r>
    </w:p>
    <w:p w:rsidR="00277B89" w:rsidRPr="000C15C0" w:rsidRDefault="00B56E17" w:rsidP="003F5E5C">
      <w:pPr>
        <w:widowControl w:val="0"/>
        <w:spacing w:after="200" w:line="252" w:lineRule="auto"/>
        <w:ind w:firstLine="567"/>
        <w:jc w:val="both"/>
        <w:rPr>
          <w:rFonts w:ascii="Times New Roman" w:hAnsi="Times New Roman"/>
          <w:sz w:val="28"/>
          <w:szCs w:val="28"/>
          <w:lang w:val="pl-PL"/>
        </w:rPr>
      </w:pPr>
      <w:r w:rsidRPr="000C15C0">
        <w:rPr>
          <w:rFonts w:ascii="Times New Roman" w:hAnsi="Times New Roman"/>
          <w:sz w:val="28"/>
          <w:szCs w:val="28"/>
          <w:lang w:val="pl-PL"/>
        </w:rPr>
        <w:t>M</w:t>
      </w:r>
      <w:r w:rsidR="00277B89" w:rsidRPr="000C15C0">
        <w:rPr>
          <w:rFonts w:ascii="Times New Roman" w:hAnsi="Times New Roman"/>
          <w:sz w:val="28"/>
          <w:szCs w:val="28"/>
          <w:lang w:val="pl-PL"/>
        </w:rPr>
        <w:t>ột bộ phận nhỏ người dân sống khu vực trạm thu giá có sử dụng xe ô tô bị ảnh hưởng bất lợ</w:t>
      </w:r>
      <w:r w:rsidR="00A04A16">
        <w:rPr>
          <w:rFonts w:ascii="Times New Roman" w:hAnsi="Times New Roman"/>
          <w:sz w:val="28"/>
          <w:szCs w:val="28"/>
          <w:lang w:val="pl-PL"/>
        </w:rPr>
        <w:t>i.</w:t>
      </w:r>
      <w:r w:rsidR="00277B89" w:rsidRPr="000C15C0">
        <w:rPr>
          <w:rFonts w:ascii="Times New Roman" w:hAnsi="Times New Roman"/>
          <w:sz w:val="28"/>
          <w:szCs w:val="28"/>
          <w:lang w:val="pl-PL"/>
        </w:rPr>
        <w:t xml:space="preserve"> </w:t>
      </w:r>
      <w:r w:rsidR="00A04A16">
        <w:rPr>
          <w:rFonts w:ascii="Times New Roman" w:hAnsi="Times New Roman"/>
          <w:sz w:val="28"/>
          <w:szCs w:val="28"/>
          <w:lang w:val="pl-PL"/>
        </w:rPr>
        <w:t>Đ</w:t>
      </w:r>
      <w:r w:rsidR="00277B89" w:rsidRPr="000C15C0">
        <w:rPr>
          <w:rFonts w:ascii="Times New Roman" w:hAnsi="Times New Roman"/>
          <w:sz w:val="28"/>
          <w:szCs w:val="28"/>
          <w:lang w:val="pl-PL"/>
        </w:rPr>
        <w:t>ể hạn chế tối đa ảnh hưởng đối với người dân trong khu vực trạm thu giá, trong quá trình xây dựng cơ chế chính sách và tổ chức thực hiệ</w:t>
      </w:r>
      <w:r w:rsidRPr="000C15C0">
        <w:rPr>
          <w:rFonts w:ascii="Times New Roman" w:hAnsi="Times New Roman"/>
          <w:sz w:val="28"/>
          <w:szCs w:val="28"/>
          <w:lang w:val="pl-PL"/>
        </w:rPr>
        <w:t>n</w:t>
      </w:r>
      <w:r w:rsidR="00C8271D">
        <w:rPr>
          <w:rFonts w:ascii="Times New Roman" w:hAnsi="Times New Roman"/>
          <w:sz w:val="28"/>
          <w:szCs w:val="28"/>
          <w:lang w:val="pl-PL"/>
        </w:rPr>
        <w:t>,</w:t>
      </w:r>
      <w:r w:rsidRPr="000C15C0">
        <w:rPr>
          <w:rFonts w:ascii="Times New Roman" w:hAnsi="Times New Roman"/>
          <w:sz w:val="28"/>
          <w:szCs w:val="28"/>
          <w:lang w:val="pl-PL"/>
        </w:rPr>
        <w:t xml:space="preserve"> Chính phủ đã chỉ đạo </w:t>
      </w:r>
      <w:r w:rsidR="00277B89" w:rsidRPr="000C15C0">
        <w:rPr>
          <w:rFonts w:ascii="Times New Roman" w:hAnsi="Times New Roman"/>
          <w:sz w:val="28"/>
          <w:szCs w:val="28"/>
          <w:lang w:val="pl-PL"/>
        </w:rPr>
        <w:t xml:space="preserve">Bộ Tài chính và Bộ Giao thông vận tải </w:t>
      </w:r>
      <w:r w:rsidR="00C8271D">
        <w:rPr>
          <w:rFonts w:ascii="Times New Roman" w:hAnsi="Times New Roman"/>
          <w:sz w:val="28"/>
          <w:szCs w:val="28"/>
          <w:lang w:val="pl-PL"/>
        </w:rPr>
        <w:t>áp dụng</w:t>
      </w:r>
      <w:r w:rsidR="00277B89" w:rsidRPr="000C15C0">
        <w:rPr>
          <w:rFonts w:ascii="Times New Roman" w:hAnsi="Times New Roman"/>
          <w:sz w:val="28"/>
          <w:szCs w:val="28"/>
          <w:lang w:val="pl-PL"/>
        </w:rPr>
        <w:t xml:space="preserve"> chính sách miễn phí đối với xe thô sơ, xe máy nông nghiệ</w:t>
      </w:r>
      <w:r w:rsidR="007C2DAF" w:rsidRPr="000C15C0">
        <w:rPr>
          <w:rFonts w:ascii="Times New Roman" w:hAnsi="Times New Roman"/>
          <w:sz w:val="28"/>
          <w:szCs w:val="28"/>
          <w:lang w:val="pl-PL"/>
        </w:rPr>
        <w:t>p, xe máy</w:t>
      </w:r>
      <w:r w:rsidR="00277B89" w:rsidRPr="000C15C0">
        <w:rPr>
          <w:rFonts w:ascii="Times New Roman" w:hAnsi="Times New Roman"/>
          <w:sz w:val="28"/>
          <w:szCs w:val="28"/>
          <w:lang w:val="pl-PL"/>
        </w:rPr>
        <w:t xml:space="preserve">; đồng thời, yêu cầu nhà đầu tư phải bán vé quý, vé tháng để các phương tiện cơ giới có quyền đi lại nhiều lần nhưng chỉ trả phí một lần trong ngày. Một số bất cập của các trạm thu giá xuất hiện khi đưa vào khai thác cũng đã được Bộ Giao thông vận tải phối hợp địa phương và </w:t>
      </w:r>
      <w:r w:rsidR="00C8271D">
        <w:rPr>
          <w:rFonts w:ascii="Times New Roman" w:hAnsi="Times New Roman"/>
          <w:sz w:val="28"/>
          <w:szCs w:val="28"/>
          <w:lang w:val="pl-PL"/>
        </w:rPr>
        <w:t xml:space="preserve">các </w:t>
      </w:r>
      <w:r w:rsidR="00277B89" w:rsidRPr="000C15C0">
        <w:rPr>
          <w:rFonts w:ascii="Times New Roman" w:hAnsi="Times New Roman"/>
          <w:sz w:val="28"/>
          <w:szCs w:val="28"/>
          <w:lang w:val="pl-PL"/>
        </w:rPr>
        <w:t>bộ, ngành xử lý.</w:t>
      </w:r>
    </w:p>
    <w:p w:rsidR="00E52672" w:rsidRPr="000C15C0" w:rsidRDefault="00E52672" w:rsidP="003F5E5C">
      <w:pPr>
        <w:pStyle w:val="Heading3NQA"/>
        <w:numPr>
          <w:ilvl w:val="0"/>
          <w:numId w:val="0"/>
        </w:numPr>
        <w:tabs>
          <w:tab w:val="clear" w:pos="1418"/>
        </w:tabs>
        <w:spacing w:after="200" w:line="252" w:lineRule="auto"/>
        <w:ind w:left="568"/>
        <w:outlineLvl w:val="1"/>
        <w:rPr>
          <w:i w:val="0"/>
          <w:lang w:val="nl-NL"/>
        </w:rPr>
      </w:pPr>
      <w:bookmarkStart w:id="78" w:name="_Toc457830352"/>
      <w:bookmarkStart w:id="79" w:name="_Toc471304658"/>
      <w:bookmarkStart w:id="80" w:name="_Toc477332052"/>
      <w:r w:rsidRPr="000C15C0">
        <w:rPr>
          <w:i w:val="0"/>
          <w:lang w:val="nl-NL"/>
        </w:rPr>
        <w:t>4. Tổng mức đầu tư</w:t>
      </w:r>
      <w:bookmarkEnd w:id="78"/>
      <w:bookmarkEnd w:id="79"/>
      <w:bookmarkEnd w:id="80"/>
    </w:p>
    <w:p w:rsidR="00E52672" w:rsidRPr="000C15C0" w:rsidRDefault="00E52672" w:rsidP="003F5E5C">
      <w:pPr>
        <w:widowControl w:val="0"/>
        <w:spacing w:after="200" w:line="252" w:lineRule="auto"/>
        <w:ind w:firstLine="567"/>
        <w:jc w:val="both"/>
        <w:rPr>
          <w:rFonts w:ascii="Times New Roman" w:hAnsi="Times New Roman"/>
          <w:spacing w:val="2"/>
          <w:sz w:val="28"/>
          <w:szCs w:val="28"/>
          <w:lang w:val="pl-PL"/>
        </w:rPr>
      </w:pPr>
      <w:r w:rsidRPr="000C15C0">
        <w:rPr>
          <w:rFonts w:ascii="Times New Roman" w:hAnsi="Times New Roman"/>
          <w:spacing w:val="2"/>
          <w:sz w:val="28"/>
          <w:szCs w:val="28"/>
          <w:lang w:val="pl-PL"/>
        </w:rPr>
        <w:t xml:space="preserve">Theo thông lệ quốc tế, </w:t>
      </w:r>
      <w:r w:rsidR="00C8271D">
        <w:rPr>
          <w:rFonts w:ascii="Times New Roman" w:hAnsi="Times New Roman"/>
          <w:spacing w:val="2"/>
          <w:sz w:val="28"/>
          <w:szCs w:val="28"/>
          <w:lang w:val="pl-PL"/>
        </w:rPr>
        <w:t xml:space="preserve">cũng như theo </w:t>
      </w:r>
      <w:r w:rsidRPr="000C15C0">
        <w:rPr>
          <w:rFonts w:ascii="Times New Roman" w:hAnsi="Times New Roman"/>
          <w:spacing w:val="2"/>
          <w:sz w:val="28"/>
          <w:szCs w:val="28"/>
          <w:lang w:val="pl-PL"/>
        </w:rPr>
        <w:t>quy định của pháp luật hiện hành (Nghị định</w:t>
      </w:r>
      <w:r w:rsidR="00C8271D">
        <w:rPr>
          <w:rFonts w:ascii="Times New Roman" w:hAnsi="Times New Roman"/>
          <w:spacing w:val="2"/>
          <w:sz w:val="28"/>
          <w:szCs w:val="28"/>
          <w:lang w:val="pl-PL"/>
        </w:rPr>
        <w:t xml:space="preserve"> </w:t>
      </w:r>
      <w:r w:rsidR="00F35E67" w:rsidRPr="000C15C0">
        <w:rPr>
          <w:rFonts w:ascii="Times New Roman" w:hAnsi="Times New Roman"/>
          <w:spacing w:val="2"/>
          <w:sz w:val="28"/>
          <w:szCs w:val="28"/>
          <w:lang w:val="pl-PL"/>
        </w:rPr>
        <w:t>số</w:t>
      </w:r>
      <w:r w:rsidRPr="000C15C0">
        <w:rPr>
          <w:rFonts w:ascii="Times New Roman" w:hAnsi="Times New Roman"/>
          <w:spacing w:val="2"/>
          <w:sz w:val="28"/>
          <w:szCs w:val="28"/>
          <w:lang w:val="pl-PL"/>
        </w:rPr>
        <w:t xml:space="preserve"> 112/2009/NĐ-CP), tổng mức đầu tư xây dựng công trình (sau đây gọi tắt là tổng mức đầu tư) là chi phí dự tính của dự án. Tổng mức đầu tư là cơ sở để chủ đầu tư lập kế hoạch và quản lý vốn khi thực hiện đầu tư xây dựng công trình, không phải là giá trị thanh toán. </w:t>
      </w:r>
    </w:p>
    <w:p w:rsidR="009A7D26" w:rsidRPr="000C15C0" w:rsidRDefault="009A7D26" w:rsidP="003F5E5C">
      <w:pPr>
        <w:widowControl w:val="0"/>
        <w:spacing w:after="200" w:line="252" w:lineRule="auto"/>
        <w:ind w:firstLine="567"/>
        <w:jc w:val="both"/>
        <w:rPr>
          <w:rFonts w:ascii="Times New Roman" w:hAnsi="Times New Roman"/>
          <w:spacing w:val="2"/>
          <w:sz w:val="28"/>
          <w:szCs w:val="28"/>
          <w:lang w:val="pl-PL"/>
        </w:rPr>
      </w:pPr>
      <w:r w:rsidRPr="000C15C0">
        <w:rPr>
          <w:rFonts w:ascii="Times New Roman" w:hAnsi="Times New Roman"/>
          <w:spacing w:val="2"/>
          <w:sz w:val="28"/>
          <w:szCs w:val="28"/>
          <w:lang w:val="pl-PL"/>
        </w:rPr>
        <w:t xml:space="preserve">Theo quy định </w:t>
      </w:r>
      <w:r w:rsidR="00A04A16">
        <w:rPr>
          <w:rFonts w:ascii="Times New Roman" w:hAnsi="Times New Roman"/>
          <w:spacing w:val="2"/>
          <w:sz w:val="28"/>
          <w:szCs w:val="28"/>
          <w:lang w:val="pl-PL"/>
        </w:rPr>
        <w:t>tại</w:t>
      </w:r>
      <w:r w:rsidRPr="000C15C0">
        <w:rPr>
          <w:rFonts w:ascii="Times New Roman" w:hAnsi="Times New Roman"/>
          <w:spacing w:val="2"/>
          <w:sz w:val="28"/>
          <w:szCs w:val="28"/>
          <w:lang w:val="pl-PL"/>
        </w:rPr>
        <w:t xml:space="preserve"> Nghị định số 32/2015/NĐ-CP của Chính phủ về quản lý chi phí xây dựng công trình, Bộ Xây dựng hướng dẫn phương pháp lập định mức dự toán xây dựng và công bố định mức xây dựng. Đối với các công việc đặc thù chuyên ngành giao thông, Bộ Xây dựng có ý kiến thống nhất để Bộ </w:t>
      </w:r>
      <w:r w:rsidR="009524FC" w:rsidRPr="000C15C0">
        <w:rPr>
          <w:rFonts w:ascii="Times New Roman" w:hAnsi="Times New Roman"/>
          <w:spacing w:val="2"/>
          <w:sz w:val="28"/>
          <w:szCs w:val="28"/>
          <w:lang w:val="pl-PL"/>
        </w:rPr>
        <w:t>Giao thông vận tải</w:t>
      </w:r>
      <w:r w:rsidRPr="000C15C0">
        <w:rPr>
          <w:rFonts w:ascii="Times New Roman" w:hAnsi="Times New Roman"/>
          <w:spacing w:val="2"/>
          <w:sz w:val="28"/>
          <w:szCs w:val="28"/>
          <w:lang w:val="pl-PL"/>
        </w:rPr>
        <w:t xml:space="preserve"> công bố làm cơ sở lập và quản lý chi phí xây dựng công trình giao th</w:t>
      </w:r>
      <w:r w:rsidR="00AB397E" w:rsidRPr="000C15C0">
        <w:rPr>
          <w:rFonts w:ascii="Times New Roman" w:hAnsi="Times New Roman"/>
          <w:spacing w:val="2"/>
          <w:sz w:val="28"/>
          <w:szCs w:val="28"/>
          <w:lang w:val="pl-PL"/>
        </w:rPr>
        <w:t>ông; v</w:t>
      </w:r>
      <w:r w:rsidRPr="000C15C0">
        <w:rPr>
          <w:rFonts w:ascii="Times New Roman" w:hAnsi="Times New Roman"/>
          <w:spacing w:val="2"/>
          <w:sz w:val="28"/>
          <w:szCs w:val="28"/>
          <w:lang w:val="pl-PL"/>
        </w:rPr>
        <w:t xml:space="preserve">ề giá xây dựng công trình, chủ đầu tư xây dựng công trình tổ chức xác định hoặc thuê các tổ chức, cá nhân tư vấn </w:t>
      </w:r>
      <w:r w:rsidR="00E83249" w:rsidRPr="000C15C0">
        <w:rPr>
          <w:rFonts w:ascii="Times New Roman" w:hAnsi="Times New Roman"/>
          <w:spacing w:val="2"/>
          <w:sz w:val="28"/>
          <w:szCs w:val="28"/>
          <w:lang w:val="pl-PL"/>
        </w:rPr>
        <w:t>thực hiện một phần hoặc toàn bộ công việc liên quan tới việc xác định, thẩm tra giá xây dựng công trình làm cơ sở xác định dự toán xây dựng, tổng mức đầu tư và quản lý chi phí đầu tư xây dựng.</w:t>
      </w:r>
    </w:p>
    <w:p w:rsidR="0015180D" w:rsidRPr="00665BB4" w:rsidRDefault="0015180D" w:rsidP="003F5E5C">
      <w:pPr>
        <w:widowControl w:val="0"/>
        <w:spacing w:after="200" w:line="252" w:lineRule="auto"/>
        <w:ind w:firstLine="567"/>
        <w:jc w:val="both"/>
        <w:rPr>
          <w:rFonts w:ascii="Times New Roman" w:hAnsi="Times New Roman"/>
          <w:sz w:val="28"/>
          <w:szCs w:val="28"/>
          <w:lang w:val="pl-PL"/>
        </w:rPr>
      </w:pPr>
      <w:r w:rsidRPr="00665BB4">
        <w:rPr>
          <w:rFonts w:ascii="Times New Roman" w:hAnsi="Times New Roman"/>
          <w:sz w:val="28"/>
          <w:szCs w:val="28"/>
          <w:lang w:val="pl-PL"/>
        </w:rPr>
        <w:t>Trong bước chuẩn bị đầu tư, cơ bản các dự án đều do cơ quan nhà nước có thẩm quyền chủ trì tổ chức lập, thẩm định và phê duyệt. Bộ Giao thông vận tả</w:t>
      </w:r>
      <w:r w:rsidR="00C8271D" w:rsidRPr="00665BB4">
        <w:rPr>
          <w:rFonts w:ascii="Times New Roman" w:hAnsi="Times New Roman"/>
          <w:sz w:val="28"/>
          <w:szCs w:val="28"/>
          <w:lang w:val="pl-PL"/>
        </w:rPr>
        <w:t xml:space="preserve">i, với nhiệm vụ là cơ quan nhà nước có thẩm quyền </w:t>
      </w:r>
      <w:r w:rsidRPr="00665BB4">
        <w:rPr>
          <w:rFonts w:ascii="Times New Roman" w:hAnsi="Times New Roman"/>
          <w:sz w:val="28"/>
          <w:szCs w:val="28"/>
          <w:lang w:val="pl-PL"/>
        </w:rPr>
        <w:t xml:space="preserve">đã có các biện pháp kiểm soát chặt chẽ chi phí đầu tư và áp dụng các giải pháp kỹ thuật để đảm bảo hiệu quả. Theo kết quả rà soát, suất vốn đầu tư các dự án BOT (sau khi tách riêng chi phí lãi vay trong quá trình xây dựng) tương tự như các dự án sử dụng vốn nhà nước và giá xây dựng tổng hợp hạng mục công trình thì tương </w:t>
      </w:r>
      <w:r w:rsidRPr="00665BB4">
        <w:rPr>
          <w:rFonts w:ascii="Times New Roman" w:hAnsi="Times New Roman"/>
          <w:sz w:val="28"/>
          <w:szCs w:val="28"/>
          <w:lang w:val="pl-PL"/>
        </w:rPr>
        <w:lastRenderedPageBreak/>
        <w:t>tự như các dự án vốn nhà nước; theo công bố của Bộ Xây dựng, cụ thể như sau:</w:t>
      </w:r>
    </w:p>
    <w:p w:rsidR="0015180D" w:rsidRPr="000C15C0" w:rsidRDefault="0015180D" w:rsidP="003F5E5C">
      <w:pPr>
        <w:widowControl w:val="0"/>
        <w:spacing w:after="200" w:line="252" w:lineRule="auto"/>
        <w:ind w:firstLine="567"/>
        <w:jc w:val="both"/>
        <w:rPr>
          <w:rFonts w:ascii="Times New Roman" w:hAnsi="Times New Roman"/>
          <w:spacing w:val="2"/>
          <w:sz w:val="28"/>
          <w:szCs w:val="28"/>
          <w:lang w:val="pl-PL"/>
        </w:rPr>
      </w:pPr>
      <w:r w:rsidRPr="000C15C0">
        <w:rPr>
          <w:rFonts w:ascii="Times New Roman" w:hAnsi="Times New Roman"/>
          <w:spacing w:val="2"/>
          <w:sz w:val="28"/>
          <w:szCs w:val="28"/>
          <w:lang w:val="pl-PL"/>
        </w:rPr>
        <w:t>- Đối với đoạn quy mô mặt cắt ngang trung bình 20,5</w:t>
      </w:r>
      <w:r w:rsidR="00665BB4">
        <w:rPr>
          <w:rFonts w:ascii="Times New Roman" w:hAnsi="Times New Roman"/>
          <w:spacing w:val="2"/>
          <w:sz w:val="28"/>
          <w:szCs w:val="28"/>
          <w:lang w:val="pl-PL"/>
        </w:rPr>
        <w:t xml:space="preserve"> </w:t>
      </w:r>
      <w:r w:rsidRPr="000C15C0">
        <w:rPr>
          <w:rFonts w:ascii="Times New Roman" w:hAnsi="Times New Roman"/>
          <w:spacing w:val="2"/>
          <w:sz w:val="28"/>
          <w:szCs w:val="28"/>
          <w:lang w:val="pl-PL"/>
        </w:rPr>
        <w:t>m, giá xây dựng tổng hợp ở các dự án BOT khoảng 26,63÷33,50 tỷ đồng/km và ở các dự án vốn trái phiếu Chính phủ khoảng 29,78÷37,67 tỷ đồng/km; theo công bố của Bộ Xây dựng tại Quyết định số 439/QĐ-BXD ngày 26/4/2013 khoảng 37,02 tỷ đồng/km.</w:t>
      </w:r>
    </w:p>
    <w:p w:rsidR="0015180D" w:rsidRPr="000C15C0" w:rsidRDefault="0015180D" w:rsidP="003F5E5C">
      <w:pPr>
        <w:widowControl w:val="0"/>
        <w:spacing w:after="80" w:line="340" w:lineRule="exact"/>
        <w:ind w:firstLine="567"/>
        <w:jc w:val="both"/>
        <w:rPr>
          <w:rFonts w:ascii="Times New Roman" w:hAnsi="Times New Roman"/>
          <w:spacing w:val="2"/>
          <w:sz w:val="28"/>
          <w:szCs w:val="28"/>
          <w:lang w:val="pl-PL"/>
        </w:rPr>
      </w:pPr>
      <w:r w:rsidRPr="000C15C0">
        <w:rPr>
          <w:rFonts w:ascii="Times New Roman" w:hAnsi="Times New Roman"/>
          <w:spacing w:val="2"/>
          <w:sz w:val="28"/>
          <w:szCs w:val="28"/>
          <w:lang w:val="pl-PL"/>
        </w:rPr>
        <w:t>- Đối với đoạn quy mô mặt cắt ngang trung bình 12</w:t>
      </w:r>
      <w:r w:rsidR="00665BB4">
        <w:rPr>
          <w:rFonts w:ascii="Times New Roman" w:hAnsi="Times New Roman"/>
          <w:spacing w:val="2"/>
          <w:sz w:val="28"/>
          <w:szCs w:val="28"/>
          <w:lang w:val="pl-PL"/>
        </w:rPr>
        <w:t xml:space="preserve"> </w:t>
      </w:r>
      <w:r w:rsidRPr="000C15C0">
        <w:rPr>
          <w:rFonts w:ascii="Times New Roman" w:hAnsi="Times New Roman"/>
          <w:spacing w:val="2"/>
          <w:sz w:val="28"/>
          <w:szCs w:val="28"/>
          <w:lang w:val="pl-PL"/>
        </w:rPr>
        <w:t xml:space="preserve">m, giá xây dựng tổng hợp ở các dự án BOT khoảng 16,51÷18,60 tỷ đồng/km và ở các dự án vốn </w:t>
      </w:r>
      <w:r w:rsidR="00665BB4">
        <w:rPr>
          <w:rFonts w:ascii="Times New Roman" w:hAnsi="Times New Roman"/>
          <w:spacing w:val="2"/>
          <w:sz w:val="28"/>
          <w:szCs w:val="28"/>
          <w:lang w:val="pl-PL"/>
        </w:rPr>
        <w:t>trái phiếu Chính phủ</w:t>
      </w:r>
      <w:r w:rsidRPr="000C15C0">
        <w:rPr>
          <w:rFonts w:ascii="Times New Roman" w:hAnsi="Times New Roman"/>
          <w:spacing w:val="2"/>
          <w:sz w:val="28"/>
          <w:szCs w:val="28"/>
          <w:lang w:val="pl-PL"/>
        </w:rPr>
        <w:t xml:space="preserve"> khoảng 18,25÷20,75 tỷ đồng/km; theo công bố của Bộ Xây dựng tại Quyết định số 439/QĐ-BXD khoảng 23,25 tỷ đồng/km.</w:t>
      </w:r>
    </w:p>
    <w:p w:rsidR="0015180D" w:rsidRPr="000C15C0" w:rsidRDefault="0015180D" w:rsidP="003F5E5C">
      <w:pPr>
        <w:widowControl w:val="0"/>
        <w:spacing w:after="80" w:line="340" w:lineRule="exact"/>
        <w:ind w:firstLine="567"/>
        <w:jc w:val="both"/>
        <w:rPr>
          <w:rFonts w:ascii="Times New Roman" w:hAnsi="Times New Roman"/>
          <w:spacing w:val="2"/>
          <w:sz w:val="28"/>
          <w:szCs w:val="28"/>
          <w:lang w:val="pl-PL"/>
        </w:rPr>
      </w:pPr>
      <w:r w:rsidRPr="000C15C0">
        <w:rPr>
          <w:rFonts w:ascii="Times New Roman" w:hAnsi="Times New Roman"/>
          <w:spacing w:val="2"/>
          <w:sz w:val="28"/>
          <w:szCs w:val="28"/>
          <w:lang w:val="pl-PL"/>
        </w:rPr>
        <w:t>- Đối với các công trình cầu (cầu Việt Trì, cầu Thái Hà, cầu Yên Xuân...): giá xây dựng tổng hợp của dầm hộp đúc hẫng khoảng 48÷53 triệu đồng/m2 (khẩu độ dầm 90</w:t>
      </w:r>
      <w:r w:rsidR="00665BB4">
        <w:rPr>
          <w:rFonts w:ascii="Times New Roman" w:hAnsi="Times New Roman"/>
          <w:spacing w:val="2"/>
          <w:sz w:val="28"/>
          <w:szCs w:val="28"/>
          <w:lang w:val="pl-PL"/>
        </w:rPr>
        <w:t xml:space="preserve"> </w:t>
      </w:r>
      <w:r w:rsidRPr="000C15C0">
        <w:rPr>
          <w:rFonts w:ascii="Times New Roman" w:hAnsi="Times New Roman"/>
          <w:spacing w:val="2"/>
          <w:sz w:val="28"/>
          <w:szCs w:val="28"/>
          <w:lang w:val="pl-PL"/>
        </w:rPr>
        <w:t>m); nhịp dẫn giản đơn khoảng 17÷23 triệu đồng/m2 (dầm Super T khẩu độ 40</w:t>
      </w:r>
      <w:r w:rsidR="00665BB4">
        <w:rPr>
          <w:rFonts w:ascii="Times New Roman" w:hAnsi="Times New Roman"/>
          <w:spacing w:val="2"/>
          <w:sz w:val="28"/>
          <w:szCs w:val="28"/>
          <w:lang w:val="pl-PL"/>
        </w:rPr>
        <w:t xml:space="preserve"> </w:t>
      </w:r>
      <w:r w:rsidRPr="000C15C0">
        <w:rPr>
          <w:rFonts w:ascii="Times New Roman" w:hAnsi="Times New Roman"/>
          <w:spacing w:val="2"/>
          <w:sz w:val="28"/>
          <w:szCs w:val="28"/>
          <w:lang w:val="pl-PL"/>
        </w:rPr>
        <w:t>m); ở các dự án vốn trái phiếu Chính phủ đã duyệt, giá xây dựng tổng hợp của hạng mục tương ứng khoảng 48÷59 triệu đồng/m2 (dầm hộp đúc hẫng khẩu độ 90</w:t>
      </w:r>
      <w:r w:rsidR="00665BB4">
        <w:rPr>
          <w:rFonts w:ascii="Times New Roman" w:hAnsi="Times New Roman"/>
          <w:spacing w:val="2"/>
          <w:sz w:val="28"/>
          <w:szCs w:val="28"/>
          <w:lang w:val="pl-PL"/>
        </w:rPr>
        <w:t xml:space="preserve"> </w:t>
      </w:r>
      <w:r w:rsidRPr="000C15C0">
        <w:rPr>
          <w:rFonts w:ascii="Times New Roman" w:hAnsi="Times New Roman"/>
          <w:spacing w:val="2"/>
          <w:sz w:val="28"/>
          <w:szCs w:val="28"/>
          <w:lang w:val="pl-PL"/>
        </w:rPr>
        <w:t>m) và 21÷29 triệu đồng/m2 (đối với cầu sử dụng dầm Super T khẩu độ 40</w:t>
      </w:r>
      <w:r w:rsidR="00665BB4">
        <w:rPr>
          <w:rFonts w:ascii="Times New Roman" w:hAnsi="Times New Roman"/>
          <w:spacing w:val="2"/>
          <w:sz w:val="28"/>
          <w:szCs w:val="28"/>
          <w:lang w:val="pl-PL"/>
        </w:rPr>
        <w:t xml:space="preserve"> </w:t>
      </w:r>
      <w:r w:rsidRPr="000C15C0">
        <w:rPr>
          <w:rFonts w:ascii="Times New Roman" w:hAnsi="Times New Roman"/>
          <w:spacing w:val="2"/>
          <w:sz w:val="28"/>
          <w:szCs w:val="28"/>
          <w:lang w:val="pl-PL"/>
        </w:rPr>
        <w:t>m). Theo công bố của Bộ Xây dựng tại Quyết định số 439/QĐ-BXD thì giá xây dựng tổng hợp khoảng 40,44 triệu đồng/m2 (chỉ công bố dầm hộp đúc hẫng khẩu độ &lt;100</w:t>
      </w:r>
      <w:r w:rsidR="00665BB4">
        <w:rPr>
          <w:rFonts w:ascii="Times New Roman" w:hAnsi="Times New Roman"/>
          <w:spacing w:val="2"/>
          <w:sz w:val="28"/>
          <w:szCs w:val="28"/>
          <w:lang w:val="pl-PL"/>
        </w:rPr>
        <w:t xml:space="preserve"> </w:t>
      </w:r>
      <w:r w:rsidRPr="000C15C0">
        <w:rPr>
          <w:rFonts w:ascii="Times New Roman" w:hAnsi="Times New Roman"/>
          <w:spacing w:val="2"/>
          <w:sz w:val="28"/>
          <w:szCs w:val="28"/>
          <w:lang w:val="pl-PL"/>
        </w:rPr>
        <w:t>m) và 30,49 triệu đồng/m2 (đối với cầu sử dụng dầm Super T khẩu độ 40</w:t>
      </w:r>
      <w:r w:rsidR="00665BB4">
        <w:rPr>
          <w:rFonts w:ascii="Times New Roman" w:hAnsi="Times New Roman"/>
          <w:spacing w:val="2"/>
          <w:sz w:val="28"/>
          <w:szCs w:val="28"/>
          <w:lang w:val="pl-PL"/>
        </w:rPr>
        <w:t xml:space="preserve"> </w:t>
      </w:r>
      <w:r w:rsidRPr="000C15C0">
        <w:rPr>
          <w:rFonts w:ascii="Times New Roman" w:hAnsi="Times New Roman"/>
          <w:spacing w:val="2"/>
          <w:sz w:val="28"/>
          <w:szCs w:val="28"/>
          <w:lang w:val="pl-PL"/>
        </w:rPr>
        <w:t>m).</w:t>
      </w:r>
    </w:p>
    <w:p w:rsidR="00E83249" w:rsidRPr="000C15C0" w:rsidRDefault="00E83249" w:rsidP="003F5E5C">
      <w:pPr>
        <w:widowControl w:val="0"/>
        <w:spacing w:after="8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 xml:space="preserve">Qua báo cáo công tác rà soát, đánh giá của Bộ </w:t>
      </w:r>
      <w:r w:rsidR="009524FC" w:rsidRPr="000C15C0">
        <w:rPr>
          <w:rFonts w:ascii="Times New Roman" w:hAnsi="Times New Roman"/>
          <w:sz w:val="28"/>
          <w:szCs w:val="28"/>
          <w:lang w:val="pl-PL"/>
        </w:rPr>
        <w:t>Giao thông vận tải</w:t>
      </w:r>
      <w:r w:rsidRPr="000C15C0">
        <w:rPr>
          <w:rFonts w:ascii="Times New Roman" w:hAnsi="Times New Roman"/>
          <w:sz w:val="28"/>
          <w:szCs w:val="28"/>
          <w:lang w:val="pl-PL"/>
        </w:rPr>
        <w:t xml:space="preserve">, cùng kết quả thanh tra và kết luận của </w:t>
      </w:r>
      <w:r w:rsidR="002B0B39" w:rsidRPr="000C15C0">
        <w:rPr>
          <w:rFonts w:ascii="Times New Roman" w:hAnsi="Times New Roman"/>
          <w:sz w:val="28"/>
          <w:szCs w:val="28"/>
          <w:lang w:val="pl-PL"/>
        </w:rPr>
        <w:t xml:space="preserve">Thanh tra Chính phủ, Thanh tra Bộ Kế hoạch và Đầu tư, </w:t>
      </w:r>
      <w:r w:rsidRPr="000C15C0">
        <w:rPr>
          <w:rFonts w:ascii="Times New Roman" w:hAnsi="Times New Roman"/>
          <w:sz w:val="28"/>
          <w:szCs w:val="28"/>
          <w:lang w:val="pl-PL"/>
        </w:rPr>
        <w:t>Kiể</w:t>
      </w:r>
      <w:r w:rsidR="00E92F3A" w:rsidRPr="000C15C0">
        <w:rPr>
          <w:rFonts w:ascii="Times New Roman" w:hAnsi="Times New Roman"/>
          <w:sz w:val="28"/>
          <w:szCs w:val="28"/>
          <w:lang w:val="pl-PL"/>
        </w:rPr>
        <w:t>m toán N</w:t>
      </w:r>
      <w:r w:rsidRPr="000C15C0">
        <w:rPr>
          <w:rFonts w:ascii="Times New Roman" w:hAnsi="Times New Roman"/>
          <w:sz w:val="28"/>
          <w:szCs w:val="28"/>
          <w:lang w:val="pl-PL"/>
        </w:rPr>
        <w:t>hà nước trong việc xác định chi phí xây dựng công trình hạ tầng giao thông</w:t>
      </w:r>
      <w:r w:rsidR="00C8271D">
        <w:rPr>
          <w:rFonts w:ascii="Times New Roman" w:hAnsi="Times New Roman"/>
          <w:sz w:val="28"/>
          <w:szCs w:val="28"/>
          <w:lang w:val="pl-PL"/>
        </w:rPr>
        <w:t xml:space="preserve"> theo hình thức </w:t>
      </w:r>
      <w:r w:rsidRPr="000C15C0">
        <w:rPr>
          <w:rFonts w:ascii="Times New Roman" w:hAnsi="Times New Roman"/>
          <w:sz w:val="28"/>
          <w:szCs w:val="28"/>
          <w:lang w:val="pl-PL"/>
        </w:rPr>
        <w:t>BOT trong thời gian qua, còn một số nhầm lẫn, sai sót trong việc áp dụng định mức và xác định đơn giá, dẫn đế</w:t>
      </w:r>
      <w:r w:rsidR="00AB787A" w:rsidRPr="000C15C0">
        <w:rPr>
          <w:rFonts w:ascii="Times New Roman" w:hAnsi="Times New Roman"/>
          <w:sz w:val="28"/>
          <w:szCs w:val="28"/>
          <w:lang w:val="pl-PL"/>
        </w:rPr>
        <w:t>n thay đổi</w:t>
      </w:r>
      <w:r w:rsidRPr="000C15C0">
        <w:rPr>
          <w:rFonts w:ascii="Times New Roman" w:hAnsi="Times New Roman"/>
          <w:sz w:val="28"/>
          <w:szCs w:val="28"/>
          <w:lang w:val="pl-PL"/>
        </w:rPr>
        <w:t xml:space="preserve"> chi phí xây dự</w:t>
      </w:r>
      <w:r w:rsidR="0066273D" w:rsidRPr="000C15C0">
        <w:rPr>
          <w:rFonts w:ascii="Times New Roman" w:hAnsi="Times New Roman"/>
          <w:sz w:val="28"/>
          <w:szCs w:val="28"/>
          <w:lang w:val="pl-PL"/>
        </w:rPr>
        <w:t>ng trong t</w:t>
      </w:r>
      <w:r w:rsidRPr="000C15C0">
        <w:rPr>
          <w:rFonts w:ascii="Times New Roman" w:hAnsi="Times New Roman"/>
          <w:sz w:val="28"/>
          <w:szCs w:val="28"/>
          <w:lang w:val="pl-PL"/>
        </w:rPr>
        <w:t>ổng mức đầu tư.</w:t>
      </w:r>
    </w:p>
    <w:p w:rsidR="00E83249" w:rsidRPr="000C15C0" w:rsidRDefault="00C8271D" w:rsidP="003F5E5C">
      <w:pPr>
        <w:widowControl w:val="0"/>
        <w:spacing w:after="80" w:line="340" w:lineRule="exact"/>
        <w:ind w:firstLine="567"/>
        <w:jc w:val="both"/>
        <w:rPr>
          <w:rFonts w:ascii="Times New Roman" w:hAnsi="Times New Roman"/>
          <w:spacing w:val="-2"/>
          <w:sz w:val="28"/>
          <w:szCs w:val="28"/>
          <w:lang w:val="pl-PL"/>
        </w:rPr>
      </w:pPr>
      <w:r>
        <w:rPr>
          <w:rFonts w:ascii="Times New Roman" w:hAnsi="Times New Roman"/>
          <w:spacing w:val="-2"/>
          <w:sz w:val="28"/>
          <w:szCs w:val="28"/>
          <w:lang w:val="pl-PL"/>
        </w:rPr>
        <w:t>N</w:t>
      </w:r>
      <w:r w:rsidR="001D4FAF" w:rsidRPr="000C15C0">
        <w:rPr>
          <w:rFonts w:ascii="Times New Roman" w:hAnsi="Times New Roman"/>
          <w:spacing w:val="-2"/>
          <w:sz w:val="28"/>
          <w:szCs w:val="28"/>
          <w:lang w:val="pl-PL"/>
        </w:rPr>
        <w:t xml:space="preserve">guyên nhân </w:t>
      </w:r>
      <w:r w:rsidR="00AB787A" w:rsidRPr="000C15C0">
        <w:rPr>
          <w:rFonts w:ascii="Times New Roman" w:hAnsi="Times New Roman"/>
          <w:spacing w:val="-2"/>
          <w:sz w:val="28"/>
          <w:szCs w:val="28"/>
          <w:lang w:val="pl-PL"/>
        </w:rPr>
        <w:t>cơ bản</w:t>
      </w:r>
      <w:r>
        <w:rPr>
          <w:rFonts w:ascii="Times New Roman" w:hAnsi="Times New Roman"/>
          <w:spacing w:val="-2"/>
          <w:sz w:val="28"/>
          <w:szCs w:val="28"/>
          <w:lang w:val="pl-PL"/>
        </w:rPr>
        <w:t xml:space="preserve"> của những tồn tại này l</w:t>
      </w:r>
      <w:r w:rsidR="001D4FAF" w:rsidRPr="000C15C0">
        <w:rPr>
          <w:rFonts w:ascii="Times New Roman" w:hAnsi="Times New Roman"/>
          <w:spacing w:val="-2"/>
          <w:sz w:val="28"/>
          <w:szCs w:val="28"/>
          <w:lang w:val="pl-PL"/>
        </w:rPr>
        <w:t xml:space="preserve">à </w:t>
      </w:r>
      <w:r>
        <w:rPr>
          <w:rFonts w:ascii="Times New Roman" w:hAnsi="Times New Roman"/>
          <w:spacing w:val="-2"/>
          <w:sz w:val="28"/>
          <w:szCs w:val="28"/>
          <w:lang w:val="pl-PL"/>
        </w:rPr>
        <w:t xml:space="preserve">do </w:t>
      </w:r>
      <w:r w:rsidR="001D4FAF" w:rsidRPr="000C15C0">
        <w:rPr>
          <w:rFonts w:ascii="Times New Roman" w:hAnsi="Times New Roman"/>
          <w:spacing w:val="-2"/>
          <w:sz w:val="28"/>
          <w:szCs w:val="28"/>
          <w:lang w:val="pl-PL"/>
        </w:rPr>
        <w:t>h</w:t>
      </w:r>
      <w:r w:rsidR="00E83249" w:rsidRPr="000C15C0">
        <w:rPr>
          <w:rFonts w:ascii="Times New Roman" w:hAnsi="Times New Roman"/>
          <w:spacing w:val="-2"/>
          <w:sz w:val="28"/>
          <w:szCs w:val="28"/>
          <w:lang w:val="pl-PL"/>
        </w:rPr>
        <w:t xml:space="preserve">ệ thống định mức dự </w:t>
      </w:r>
      <w:r w:rsidR="004821B8" w:rsidRPr="000C15C0">
        <w:rPr>
          <w:rFonts w:ascii="Times New Roman" w:hAnsi="Times New Roman"/>
          <w:spacing w:val="-2"/>
          <w:sz w:val="28"/>
          <w:szCs w:val="28"/>
          <w:lang w:val="pl-PL"/>
        </w:rPr>
        <w:t>toán được cơ quan nhà nước có thẩm quyền công bố còn chưa đáp ứng kịp với sự thay đổi, áp dụng về công nghệ, biện pháp thi công thực tế để làm cơ sở xây dự</w:t>
      </w:r>
      <w:r w:rsidR="00AB397E" w:rsidRPr="000C15C0">
        <w:rPr>
          <w:rFonts w:ascii="Times New Roman" w:hAnsi="Times New Roman"/>
          <w:spacing w:val="-2"/>
          <w:sz w:val="28"/>
          <w:szCs w:val="28"/>
          <w:lang w:val="pl-PL"/>
        </w:rPr>
        <w:t>ng đơn giá công trình; c</w:t>
      </w:r>
      <w:r w:rsidR="004821B8" w:rsidRPr="000C15C0">
        <w:rPr>
          <w:rFonts w:ascii="Times New Roman" w:hAnsi="Times New Roman"/>
          <w:spacing w:val="-2"/>
          <w:sz w:val="28"/>
          <w:szCs w:val="28"/>
          <w:lang w:val="pl-PL"/>
        </w:rPr>
        <w:t>hủ đầu tư các dự án BOT, các tổ chức, cá nhân tư vấn quản lý chi phí, thẩm tra giá xây dựng chưa làm tròn t</w:t>
      </w:r>
      <w:r w:rsidR="00AB787A" w:rsidRPr="000C15C0">
        <w:rPr>
          <w:rFonts w:ascii="Times New Roman" w:hAnsi="Times New Roman"/>
          <w:spacing w:val="-2"/>
          <w:sz w:val="28"/>
          <w:szCs w:val="28"/>
          <w:lang w:val="pl-PL"/>
        </w:rPr>
        <w:t>r</w:t>
      </w:r>
      <w:r w:rsidR="004821B8" w:rsidRPr="000C15C0">
        <w:rPr>
          <w:rFonts w:ascii="Times New Roman" w:hAnsi="Times New Roman"/>
          <w:spacing w:val="-2"/>
          <w:sz w:val="28"/>
          <w:szCs w:val="28"/>
          <w:lang w:val="pl-PL"/>
        </w:rPr>
        <w:t>ách nhiệm trong việc lập đơn giá đối với các công tác xây dựng đặc thù, chưa có trong danh mục định mức được công bố, chủ yếu còn vận dụng định mức xây dựng đã có, không xây dựng định mức công trình và thực hiện đúng quy định về quản lý định mức xây dựng, nên dẫn đến việc</w:t>
      </w:r>
      <w:r w:rsidR="00DF6FCF" w:rsidRPr="000C15C0">
        <w:rPr>
          <w:rFonts w:ascii="Times New Roman" w:hAnsi="Times New Roman"/>
          <w:spacing w:val="-2"/>
          <w:sz w:val="28"/>
          <w:szCs w:val="28"/>
          <w:lang w:val="pl-PL"/>
        </w:rPr>
        <w:t xml:space="preserve"> xác định không đúng giá trị chi phí xây dựng của công trình.</w:t>
      </w:r>
    </w:p>
    <w:p w:rsidR="00D603E5" w:rsidRPr="000C15C0" w:rsidRDefault="00D603E5" w:rsidP="003F5E5C">
      <w:pPr>
        <w:widowControl w:val="0"/>
        <w:spacing w:after="8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 xml:space="preserve">Khắc phục các tồn tại nêu trên, </w:t>
      </w:r>
      <w:r w:rsidR="003A2AFC" w:rsidRPr="000C15C0">
        <w:rPr>
          <w:rFonts w:ascii="Times New Roman" w:hAnsi="Times New Roman"/>
          <w:sz w:val="28"/>
          <w:szCs w:val="28"/>
          <w:lang w:val="pl-PL"/>
        </w:rPr>
        <w:t xml:space="preserve">từ giữa năm 2014, </w:t>
      </w:r>
      <w:r w:rsidR="002A1FAC">
        <w:rPr>
          <w:rFonts w:ascii="Times New Roman" w:hAnsi="Times New Roman"/>
          <w:sz w:val="28"/>
          <w:szCs w:val="28"/>
          <w:lang w:val="pl-PL"/>
        </w:rPr>
        <w:t xml:space="preserve">Chính phủ đã chỉ đạo </w:t>
      </w:r>
      <w:r w:rsidR="003A2AFC" w:rsidRPr="000C15C0">
        <w:rPr>
          <w:rFonts w:ascii="Times New Roman" w:hAnsi="Times New Roman"/>
          <w:sz w:val="28"/>
          <w:szCs w:val="28"/>
          <w:lang w:val="pt-BR"/>
        </w:rPr>
        <w:t>Bộ Giao thông vận tải</w:t>
      </w:r>
      <w:r w:rsidR="003A2AFC" w:rsidRPr="000C15C0">
        <w:rPr>
          <w:rFonts w:ascii="Times New Roman" w:hAnsi="Times New Roman"/>
          <w:sz w:val="28"/>
          <w:szCs w:val="28"/>
          <w:lang w:val="pl-PL"/>
        </w:rPr>
        <w:t xml:space="preserve"> tiến hành rà soát dự toán, suất vốn đầu tư, giá xây dựng </w:t>
      </w:r>
      <w:r w:rsidR="003A2AFC" w:rsidRPr="000C15C0">
        <w:rPr>
          <w:rFonts w:ascii="Times New Roman" w:hAnsi="Times New Roman"/>
          <w:sz w:val="28"/>
          <w:szCs w:val="28"/>
          <w:lang w:val="pl-PL"/>
        </w:rPr>
        <w:lastRenderedPageBreak/>
        <w:t xml:space="preserve">tổng hợp của tất cả các dự án đầu tư theo hình thức hợp đồng BOT; đồng thời, </w:t>
      </w:r>
      <w:r w:rsidRPr="000C15C0">
        <w:rPr>
          <w:rFonts w:ascii="Times New Roman" w:hAnsi="Times New Roman"/>
          <w:sz w:val="28"/>
          <w:szCs w:val="28"/>
          <w:lang w:val="pl-PL"/>
        </w:rPr>
        <w:t xml:space="preserve">thực hiện Nghị quyết số 05-NQ/TW ngày 01/11/2016 của Hội nghị lần thứ tư Ban </w:t>
      </w:r>
      <w:r w:rsidR="002A1FAC">
        <w:rPr>
          <w:rFonts w:ascii="Times New Roman" w:hAnsi="Times New Roman"/>
          <w:sz w:val="28"/>
          <w:szCs w:val="28"/>
          <w:lang w:val="pl-PL"/>
        </w:rPr>
        <w:t>C</w:t>
      </w:r>
      <w:r w:rsidRPr="000C15C0">
        <w:rPr>
          <w:rFonts w:ascii="Times New Roman" w:hAnsi="Times New Roman"/>
          <w:sz w:val="28"/>
          <w:szCs w:val="28"/>
          <w:lang w:val="pl-PL"/>
        </w:rPr>
        <w:t>hấp hành Trung ương Đảng khóa XII về một số chủ trương, chính sách nhằm tiếp tục đổi mới mô hình tăng trưởng, năng suất lao đ</w:t>
      </w:r>
      <w:r w:rsidR="003A2AFC" w:rsidRPr="000C15C0">
        <w:rPr>
          <w:rFonts w:ascii="Times New Roman" w:hAnsi="Times New Roman"/>
          <w:sz w:val="28"/>
          <w:szCs w:val="28"/>
          <w:lang w:val="pl-PL"/>
        </w:rPr>
        <w:t>ộ</w:t>
      </w:r>
      <w:r w:rsidRPr="000C15C0">
        <w:rPr>
          <w:rFonts w:ascii="Times New Roman" w:hAnsi="Times New Roman"/>
          <w:sz w:val="28"/>
          <w:szCs w:val="28"/>
          <w:lang w:val="pl-PL"/>
        </w:rPr>
        <w:t xml:space="preserve">ng, sức cạnh tranh của nền kinh tế và Nghị quyết số 27/NQ-CP ngày 21/02/2017 của Chính phủ ban hành Chương trình hành động thực hiện Nghị quyết số 05-NQ/TW, hiện nay Bộ Xây dựng đang dự thảo đề án về hoàn thiện hệ thống định mức kinh tế </w:t>
      </w:r>
      <w:r w:rsidR="00ED0B97" w:rsidRPr="000C15C0">
        <w:rPr>
          <w:rFonts w:ascii="Times New Roman" w:hAnsi="Times New Roman"/>
          <w:sz w:val="28"/>
          <w:szCs w:val="28"/>
          <w:lang w:val="pl-PL"/>
        </w:rPr>
        <w:t xml:space="preserve">- </w:t>
      </w:r>
      <w:r w:rsidRPr="000C15C0">
        <w:rPr>
          <w:rFonts w:ascii="Times New Roman" w:hAnsi="Times New Roman"/>
          <w:sz w:val="28"/>
          <w:szCs w:val="28"/>
          <w:lang w:val="pl-PL"/>
        </w:rPr>
        <w:t xml:space="preserve">kỹ thuật và giá xây dựng làm cơ sở </w:t>
      </w:r>
      <w:r w:rsidR="00ED0B97" w:rsidRPr="000C15C0">
        <w:rPr>
          <w:rFonts w:ascii="Times New Roman" w:hAnsi="Times New Roman"/>
          <w:sz w:val="28"/>
          <w:szCs w:val="28"/>
          <w:lang w:val="pl-PL"/>
        </w:rPr>
        <w:t>khắc phục</w:t>
      </w:r>
      <w:r w:rsidRPr="000C15C0">
        <w:rPr>
          <w:rFonts w:ascii="Times New Roman" w:hAnsi="Times New Roman"/>
          <w:sz w:val="28"/>
          <w:szCs w:val="28"/>
          <w:lang w:val="pl-PL"/>
        </w:rPr>
        <w:t xml:space="preserve"> </w:t>
      </w:r>
      <w:r w:rsidR="00ED0B97" w:rsidRPr="000C15C0">
        <w:rPr>
          <w:rFonts w:ascii="Times New Roman" w:hAnsi="Times New Roman"/>
          <w:sz w:val="28"/>
          <w:szCs w:val="28"/>
          <w:lang w:val="pl-PL"/>
        </w:rPr>
        <w:t>cơ</w:t>
      </w:r>
      <w:r w:rsidRPr="000C15C0">
        <w:rPr>
          <w:rFonts w:ascii="Times New Roman" w:hAnsi="Times New Roman"/>
          <w:sz w:val="28"/>
          <w:szCs w:val="28"/>
          <w:lang w:val="pl-PL"/>
        </w:rPr>
        <w:t xml:space="preserve"> bản</w:t>
      </w:r>
      <w:r w:rsidR="00ED0B97" w:rsidRPr="000C15C0">
        <w:rPr>
          <w:rFonts w:ascii="Times New Roman" w:hAnsi="Times New Roman"/>
          <w:sz w:val="28"/>
          <w:szCs w:val="28"/>
          <w:lang w:val="pl-PL"/>
        </w:rPr>
        <w:t xml:space="preserve"> những </w:t>
      </w:r>
      <w:r w:rsidRPr="000C15C0">
        <w:rPr>
          <w:rFonts w:ascii="Times New Roman" w:hAnsi="Times New Roman"/>
          <w:sz w:val="28"/>
          <w:szCs w:val="28"/>
          <w:lang w:val="pl-PL"/>
        </w:rPr>
        <w:t xml:space="preserve">hạn chế trong phương pháp xây dựng định mức, giá xây dựng công trình, </w:t>
      </w:r>
      <w:r w:rsidR="002A1FAC">
        <w:rPr>
          <w:rFonts w:ascii="Times New Roman" w:hAnsi="Times New Roman"/>
          <w:sz w:val="28"/>
          <w:szCs w:val="28"/>
          <w:lang w:val="pl-PL"/>
        </w:rPr>
        <w:t>làm cơ sở để</w:t>
      </w:r>
      <w:r w:rsidRPr="000C15C0">
        <w:rPr>
          <w:rFonts w:ascii="Times New Roman" w:hAnsi="Times New Roman"/>
          <w:sz w:val="28"/>
          <w:szCs w:val="28"/>
          <w:lang w:val="pl-PL"/>
        </w:rPr>
        <w:t xml:space="preserve"> quản lý </w:t>
      </w:r>
      <w:r w:rsidR="002A1FAC">
        <w:rPr>
          <w:rFonts w:ascii="Times New Roman" w:hAnsi="Times New Roman"/>
          <w:sz w:val="28"/>
          <w:szCs w:val="28"/>
          <w:lang w:val="pl-PL"/>
        </w:rPr>
        <w:t xml:space="preserve">hiệu quả </w:t>
      </w:r>
      <w:r w:rsidRPr="000C15C0">
        <w:rPr>
          <w:rFonts w:ascii="Times New Roman" w:hAnsi="Times New Roman"/>
          <w:sz w:val="28"/>
          <w:szCs w:val="28"/>
          <w:lang w:val="pl-PL"/>
        </w:rPr>
        <w:t>chi phí xây dựng công trình.</w:t>
      </w:r>
    </w:p>
    <w:p w:rsidR="00E52672" w:rsidRPr="000C15C0" w:rsidRDefault="00E52672" w:rsidP="00210145">
      <w:pPr>
        <w:pStyle w:val="Heading3NQA"/>
        <w:numPr>
          <w:ilvl w:val="0"/>
          <w:numId w:val="0"/>
        </w:numPr>
        <w:tabs>
          <w:tab w:val="clear" w:pos="1418"/>
        </w:tabs>
        <w:spacing w:after="100" w:line="340" w:lineRule="exact"/>
        <w:ind w:firstLine="567"/>
        <w:outlineLvl w:val="1"/>
        <w:rPr>
          <w:i w:val="0"/>
          <w:lang w:val="nl-NL"/>
        </w:rPr>
      </w:pPr>
      <w:bookmarkStart w:id="81" w:name="_Toc457830353"/>
      <w:bookmarkStart w:id="82" w:name="_Toc471304659"/>
      <w:bookmarkStart w:id="83" w:name="_Toc477332053"/>
      <w:r w:rsidRPr="000C15C0">
        <w:rPr>
          <w:i w:val="0"/>
          <w:lang w:val="nl-NL"/>
        </w:rPr>
        <w:t>5. Về phương án tài chính</w:t>
      </w:r>
      <w:bookmarkEnd w:id="81"/>
      <w:bookmarkEnd w:id="82"/>
      <w:bookmarkEnd w:id="83"/>
    </w:p>
    <w:p w:rsidR="00E52672" w:rsidRPr="000C15C0" w:rsidRDefault="002A1FAC" w:rsidP="00210145">
      <w:pPr>
        <w:widowControl w:val="0"/>
        <w:spacing w:after="100" w:line="340" w:lineRule="exact"/>
        <w:ind w:firstLine="567"/>
        <w:jc w:val="both"/>
        <w:rPr>
          <w:rFonts w:ascii="Times New Roman" w:hAnsi="Times New Roman"/>
          <w:sz w:val="28"/>
          <w:szCs w:val="28"/>
          <w:lang w:val="pl-PL"/>
        </w:rPr>
      </w:pPr>
      <w:r>
        <w:rPr>
          <w:rFonts w:ascii="Times New Roman" w:hAnsi="Times New Roman"/>
          <w:sz w:val="28"/>
          <w:szCs w:val="28"/>
          <w:lang w:val="pl-PL"/>
        </w:rPr>
        <w:t>B</w:t>
      </w:r>
      <w:r w:rsidR="00E52672" w:rsidRPr="000C15C0">
        <w:rPr>
          <w:rFonts w:ascii="Times New Roman" w:hAnsi="Times New Roman"/>
          <w:sz w:val="28"/>
          <w:szCs w:val="28"/>
          <w:lang w:val="pl-PL"/>
        </w:rPr>
        <w:t>áo cáo của</w:t>
      </w:r>
      <w:r w:rsidR="00271045" w:rsidRPr="000C15C0">
        <w:rPr>
          <w:rFonts w:ascii="Times New Roman" w:hAnsi="Times New Roman"/>
          <w:sz w:val="28"/>
          <w:szCs w:val="28"/>
          <w:lang w:val="pl-PL"/>
        </w:rPr>
        <w:t xml:space="preserve"> Bộ </w:t>
      </w:r>
      <w:r w:rsidR="009524FC" w:rsidRPr="000C15C0">
        <w:rPr>
          <w:rFonts w:ascii="Times New Roman" w:hAnsi="Times New Roman"/>
          <w:sz w:val="28"/>
          <w:szCs w:val="28"/>
          <w:lang w:val="pl-PL"/>
        </w:rPr>
        <w:t>Giao thông vận tải</w:t>
      </w:r>
      <w:r w:rsidR="00271045" w:rsidRPr="000C15C0">
        <w:rPr>
          <w:rFonts w:ascii="Times New Roman" w:hAnsi="Times New Roman"/>
          <w:sz w:val="28"/>
          <w:szCs w:val="28"/>
          <w:lang w:val="pl-PL"/>
        </w:rPr>
        <w:t xml:space="preserve"> và</w:t>
      </w:r>
      <w:r w:rsidR="00E52672" w:rsidRPr="000C15C0">
        <w:rPr>
          <w:rFonts w:ascii="Times New Roman" w:hAnsi="Times New Roman"/>
          <w:sz w:val="28"/>
          <w:szCs w:val="28"/>
          <w:lang w:val="pl-PL"/>
        </w:rPr>
        <w:t xml:space="preserve"> các </w:t>
      </w:r>
      <w:r w:rsidR="00E52672" w:rsidRPr="000C15C0">
        <w:rPr>
          <w:rFonts w:ascii="Times New Roman" w:hAnsi="Times New Roman"/>
          <w:spacing w:val="-2"/>
          <w:sz w:val="28"/>
          <w:szCs w:val="28"/>
          <w:lang w:val="pt-BR"/>
        </w:rPr>
        <w:t>bộ, ngành</w:t>
      </w:r>
      <w:r w:rsidR="00E52672" w:rsidRPr="000C15C0">
        <w:rPr>
          <w:rFonts w:ascii="Times New Roman" w:hAnsi="Times New Roman"/>
          <w:sz w:val="28"/>
          <w:szCs w:val="28"/>
          <w:lang w:val="pl-PL"/>
        </w:rPr>
        <w:t xml:space="preserve"> liên quan</w:t>
      </w:r>
      <w:r w:rsidR="00271045" w:rsidRPr="000C15C0">
        <w:rPr>
          <w:rFonts w:ascii="Times New Roman" w:hAnsi="Times New Roman"/>
          <w:sz w:val="28"/>
          <w:szCs w:val="28"/>
          <w:lang w:val="pl-PL"/>
        </w:rPr>
        <w:t>,</w:t>
      </w:r>
      <w:r w:rsidR="00E52672" w:rsidRPr="000C15C0">
        <w:rPr>
          <w:rFonts w:ascii="Times New Roman" w:hAnsi="Times New Roman"/>
          <w:sz w:val="28"/>
          <w:szCs w:val="28"/>
          <w:lang w:val="pl-PL"/>
        </w:rPr>
        <w:t xml:space="preserve"> </w:t>
      </w:r>
      <w:r>
        <w:rPr>
          <w:rFonts w:ascii="Times New Roman" w:hAnsi="Times New Roman"/>
          <w:sz w:val="28"/>
          <w:szCs w:val="28"/>
          <w:lang w:val="pl-PL"/>
        </w:rPr>
        <w:t>cho thấy</w:t>
      </w:r>
      <w:r w:rsidR="00E52672" w:rsidRPr="000C15C0">
        <w:rPr>
          <w:rFonts w:ascii="Times New Roman" w:hAnsi="Times New Roman"/>
          <w:sz w:val="28"/>
          <w:szCs w:val="28"/>
          <w:lang w:val="pl-PL"/>
        </w:rPr>
        <w:t xml:space="preserve"> phương án tài chính </w:t>
      </w:r>
      <w:r>
        <w:rPr>
          <w:rFonts w:ascii="Times New Roman" w:hAnsi="Times New Roman"/>
          <w:sz w:val="28"/>
          <w:szCs w:val="28"/>
          <w:lang w:val="pl-PL"/>
        </w:rPr>
        <w:t xml:space="preserve">của các dự án BOT đã và đang triển khai </w:t>
      </w:r>
      <w:r w:rsidR="00E52672" w:rsidRPr="000C15C0">
        <w:rPr>
          <w:rFonts w:ascii="Times New Roman" w:hAnsi="Times New Roman"/>
          <w:sz w:val="28"/>
          <w:szCs w:val="28"/>
          <w:lang w:val="pl-PL"/>
        </w:rPr>
        <w:t>là tương tự nhau và được tính toán phù hợp với các quy định tại thời điểm triển khai dự</w:t>
      </w:r>
      <w:r>
        <w:rPr>
          <w:rFonts w:ascii="Times New Roman" w:hAnsi="Times New Roman"/>
          <w:sz w:val="28"/>
          <w:szCs w:val="28"/>
          <w:lang w:val="pl-PL"/>
        </w:rPr>
        <w:t xml:space="preserve"> án về nguồn vốn thực hiện dự án; lãi vay và mức lãi suất vay; lợi nhuận của nhà đầu tư; các khoản thuế; kế hoạch phân bổ vốn thực hiện dự án; dự báo lưu lượng xe; mức giá và lộ trình tăng giá.</w:t>
      </w:r>
    </w:p>
    <w:p w:rsidR="008C3EF3" w:rsidRPr="000C15C0" w:rsidRDefault="009E7D58" w:rsidP="00210145">
      <w:pPr>
        <w:widowControl w:val="0"/>
        <w:spacing w:after="100" w:line="340" w:lineRule="exact"/>
        <w:ind w:firstLine="567"/>
        <w:jc w:val="both"/>
        <w:rPr>
          <w:rFonts w:ascii="Times New Roman" w:hAnsi="Times New Roman"/>
          <w:sz w:val="28"/>
          <w:szCs w:val="28"/>
          <w:lang w:val="pl-PL"/>
        </w:rPr>
      </w:pPr>
      <w:bookmarkStart w:id="84" w:name="_Toc457830354"/>
      <w:bookmarkStart w:id="85" w:name="_Toc471304660"/>
      <w:bookmarkStart w:id="86" w:name="_Toc477332054"/>
      <w:r>
        <w:rPr>
          <w:rFonts w:ascii="Times New Roman" w:hAnsi="Times New Roman"/>
          <w:sz w:val="28"/>
          <w:szCs w:val="28"/>
          <w:lang w:val="pl-PL"/>
        </w:rPr>
        <w:t>Về n</w:t>
      </w:r>
      <w:r w:rsidR="008C3EF3" w:rsidRPr="000C15C0">
        <w:rPr>
          <w:rFonts w:ascii="Times New Roman" w:hAnsi="Times New Roman"/>
          <w:sz w:val="28"/>
          <w:szCs w:val="28"/>
          <w:lang w:val="pl-PL"/>
        </w:rPr>
        <w:t>guồn vốn thực hiện dự án (vốn chủ sở hữu, vốn vay tín dụng): Phần vốn chủ sở hữu được tính toán trong tổng mức đầu tư với mức giá trị tối thiểu theo quy định của các nghị định về quản lý đầu tư dự án BOT (10÷15% tuỳ thuộc tổng vốn đầu tư), do nhà đầu tư huy động bằng nguồn vốn tự có; phần còn lại nhà đầu tư huy động từ các tổ chức tín dụng và ngân hàng.</w:t>
      </w:r>
    </w:p>
    <w:p w:rsidR="008C3EF3" w:rsidRPr="000C15C0" w:rsidRDefault="009E7D58" w:rsidP="00210145">
      <w:pPr>
        <w:widowControl w:val="0"/>
        <w:spacing w:after="100" w:line="340" w:lineRule="exact"/>
        <w:ind w:firstLine="567"/>
        <w:jc w:val="both"/>
        <w:rPr>
          <w:rFonts w:ascii="Times New Roman" w:hAnsi="Times New Roman"/>
          <w:sz w:val="28"/>
          <w:szCs w:val="28"/>
          <w:lang w:val="pl-PL"/>
        </w:rPr>
      </w:pPr>
      <w:r>
        <w:rPr>
          <w:rFonts w:ascii="Times New Roman" w:hAnsi="Times New Roman"/>
          <w:sz w:val="28"/>
          <w:szCs w:val="28"/>
          <w:lang w:val="pl-PL"/>
        </w:rPr>
        <w:t>Về l</w:t>
      </w:r>
      <w:r w:rsidR="008C3EF3" w:rsidRPr="000C15C0">
        <w:rPr>
          <w:rFonts w:ascii="Times New Roman" w:hAnsi="Times New Roman"/>
          <w:sz w:val="28"/>
          <w:szCs w:val="28"/>
          <w:lang w:val="pl-PL"/>
        </w:rPr>
        <w:t>ãi vay và mức lãi suất vay đối với phần vố</w:t>
      </w:r>
      <w:r w:rsidR="001F47AA" w:rsidRPr="000C15C0">
        <w:rPr>
          <w:rFonts w:ascii="Times New Roman" w:hAnsi="Times New Roman"/>
          <w:sz w:val="28"/>
          <w:szCs w:val="28"/>
          <w:lang w:val="pl-PL"/>
        </w:rPr>
        <w:t>n vay: L</w:t>
      </w:r>
      <w:r w:rsidR="008C3EF3" w:rsidRPr="000C15C0">
        <w:rPr>
          <w:rFonts w:ascii="Times New Roman" w:hAnsi="Times New Roman"/>
          <w:sz w:val="28"/>
          <w:szCs w:val="28"/>
          <w:lang w:val="pl-PL"/>
        </w:rPr>
        <w:t>ãi vay trong thời gian xây dựng được tính trong tổng mức đầu tư dự án; chi phí lãi vay phụ thuộc mức lãi suất vay và giá trị giải ngân đối với phần vố</w:t>
      </w:r>
      <w:r w:rsidR="001F47AA" w:rsidRPr="000C15C0">
        <w:rPr>
          <w:rFonts w:ascii="Times New Roman" w:hAnsi="Times New Roman"/>
          <w:sz w:val="28"/>
          <w:szCs w:val="28"/>
          <w:lang w:val="pl-PL"/>
        </w:rPr>
        <w:t xml:space="preserve">n vay. </w:t>
      </w:r>
      <w:r w:rsidR="008C3EF3" w:rsidRPr="000C15C0">
        <w:rPr>
          <w:rFonts w:ascii="Times New Roman" w:hAnsi="Times New Roman"/>
          <w:sz w:val="28"/>
          <w:szCs w:val="28"/>
          <w:lang w:val="pl-PL"/>
        </w:rPr>
        <w:t>Về mức lãi suất vay</w:t>
      </w:r>
      <w:r w:rsidR="001F47AA" w:rsidRPr="000C15C0">
        <w:rPr>
          <w:rFonts w:ascii="Times New Roman" w:hAnsi="Times New Roman"/>
          <w:sz w:val="28"/>
          <w:szCs w:val="28"/>
          <w:lang w:val="pl-PL"/>
        </w:rPr>
        <w:t xml:space="preserve">, </w:t>
      </w:r>
      <w:r w:rsidR="00B977CE" w:rsidRPr="000C15C0">
        <w:rPr>
          <w:rFonts w:ascii="Times New Roman" w:hAnsi="Times New Roman"/>
          <w:sz w:val="28"/>
          <w:szCs w:val="28"/>
          <w:lang w:val="pl-PL"/>
        </w:rPr>
        <w:t>theo Thông tư số 166/2011/TT-BTC,</w:t>
      </w:r>
      <w:r w:rsidR="008C3EF3" w:rsidRPr="000C15C0">
        <w:rPr>
          <w:rFonts w:ascii="Times New Roman" w:hAnsi="Times New Roman"/>
          <w:sz w:val="28"/>
          <w:szCs w:val="28"/>
          <w:lang w:val="pl-PL"/>
        </w:rPr>
        <w:t xml:space="preserve"> lãi suất vay trong dự án đầu tư là tạm tính và được xác định khi đàm phán hợp đồng. Giá trị lãi vay được cập nhật theo thực tế khi mức lãi suất ngân hàng thay đổi với biên độ theo kết quả đàm phán hợp đồng, thườ</w:t>
      </w:r>
      <w:r w:rsidR="003F5E5C">
        <w:rPr>
          <w:rFonts w:ascii="Times New Roman" w:hAnsi="Times New Roman"/>
          <w:sz w:val="28"/>
          <w:szCs w:val="28"/>
          <w:lang w:val="pl-PL"/>
        </w:rPr>
        <w:t xml:space="preserve">ng trong khoảng </w:t>
      </w:r>
      <w:r w:rsidR="008C3EF3" w:rsidRPr="000C15C0">
        <w:rPr>
          <w:rFonts w:ascii="Times New Roman" w:hAnsi="Times New Roman"/>
          <w:sz w:val="28"/>
          <w:szCs w:val="28"/>
          <w:lang w:val="pl-PL"/>
        </w:rPr>
        <w:t>0,5÷2%.</w:t>
      </w:r>
    </w:p>
    <w:p w:rsidR="008C3EF3" w:rsidRPr="000C15C0" w:rsidRDefault="009E7D58" w:rsidP="00210145">
      <w:pPr>
        <w:widowControl w:val="0"/>
        <w:spacing w:after="100" w:line="340" w:lineRule="exact"/>
        <w:ind w:firstLine="567"/>
        <w:jc w:val="both"/>
        <w:rPr>
          <w:rFonts w:ascii="Times New Roman" w:hAnsi="Times New Roman"/>
          <w:sz w:val="28"/>
          <w:szCs w:val="28"/>
          <w:lang w:val="pl-PL"/>
        </w:rPr>
      </w:pPr>
      <w:r>
        <w:rPr>
          <w:rFonts w:ascii="Times New Roman" w:hAnsi="Times New Roman"/>
          <w:sz w:val="28"/>
          <w:szCs w:val="28"/>
          <w:lang w:val="pl-PL"/>
        </w:rPr>
        <w:t>Về l</w:t>
      </w:r>
      <w:r w:rsidR="008C3EF3" w:rsidRPr="000C15C0">
        <w:rPr>
          <w:rFonts w:ascii="Times New Roman" w:hAnsi="Times New Roman"/>
          <w:sz w:val="28"/>
          <w:szCs w:val="28"/>
          <w:lang w:val="pl-PL"/>
        </w:rPr>
        <w:t>ợi nhuận nhà đầ</w:t>
      </w:r>
      <w:r w:rsidR="00B977CE" w:rsidRPr="000C15C0">
        <w:rPr>
          <w:rFonts w:ascii="Times New Roman" w:hAnsi="Times New Roman"/>
          <w:sz w:val="28"/>
          <w:szCs w:val="28"/>
          <w:lang w:val="pl-PL"/>
        </w:rPr>
        <w:t xml:space="preserve">u tư: </w:t>
      </w:r>
      <w:r w:rsidR="008C3EF3" w:rsidRPr="000C15C0">
        <w:rPr>
          <w:rFonts w:ascii="Times New Roman" w:hAnsi="Times New Roman"/>
          <w:sz w:val="28"/>
          <w:szCs w:val="28"/>
          <w:lang w:val="pl-PL"/>
        </w:rPr>
        <w:t>Lợi nhuận nhà đầu tư được tính ở cuối thời kỳ khai thác công trình dự án bằng thời gian thu phí tạo lợi nhuận (thường từ 2÷3 năm); một số dự án có tính khoản chi phí bảo toàn vốn huy động của nhà đầu tư. Giai đoạn sau khi Bộ Tài chính ban hành Thông tư số 166/2011/TT-BTC và Thông tư số 55/2016/TT-BTC</w:t>
      </w:r>
      <w:r>
        <w:rPr>
          <w:rFonts w:ascii="Times New Roman" w:hAnsi="Times New Roman"/>
          <w:sz w:val="28"/>
          <w:szCs w:val="28"/>
          <w:lang w:val="pl-PL"/>
        </w:rPr>
        <w:t>, l</w:t>
      </w:r>
      <w:r w:rsidR="008C3EF3" w:rsidRPr="000C15C0">
        <w:rPr>
          <w:rFonts w:ascii="Times New Roman" w:hAnsi="Times New Roman"/>
          <w:sz w:val="28"/>
          <w:szCs w:val="28"/>
          <w:lang w:val="pl-PL"/>
        </w:rPr>
        <w:t>ợi nhuận của nhà đầu tư được tính trên cơ sở phần vốn chủ sở hữu tham gia vào dự án với tỷ suất lợi nhuận trung bình khoảng 11÷12%/năm (bắt đầu từ các dự án BOT mở rộng Quốc lộ 1 và nâng cấp Quốc lộ 14). Toàn bộ phần vốn chủ sở hữu nhà đầu tư góp vào dự án không được tính trong giai đoạn xây dựng mà chỉ được tính bắt đầu từ khi công trình hoàn thành, đưa vào khai thác; phần vốn vay hoàn toàn không được hưởng lợi nhuận.</w:t>
      </w:r>
    </w:p>
    <w:p w:rsidR="008C3EF3" w:rsidRPr="00E1394A" w:rsidRDefault="009E7D58" w:rsidP="00210145">
      <w:pPr>
        <w:widowControl w:val="0"/>
        <w:spacing w:after="100" w:line="340" w:lineRule="exact"/>
        <w:ind w:firstLine="567"/>
        <w:jc w:val="both"/>
        <w:rPr>
          <w:rFonts w:ascii="Times New Roman" w:hAnsi="Times New Roman"/>
          <w:spacing w:val="-2"/>
          <w:sz w:val="28"/>
          <w:szCs w:val="28"/>
          <w:lang w:val="pl-PL"/>
        </w:rPr>
      </w:pPr>
      <w:r w:rsidRPr="00E1394A">
        <w:rPr>
          <w:rFonts w:ascii="Times New Roman" w:hAnsi="Times New Roman"/>
          <w:spacing w:val="-2"/>
          <w:sz w:val="28"/>
          <w:szCs w:val="28"/>
          <w:lang w:val="pl-PL"/>
        </w:rPr>
        <w:lastRenderedPageBreak/>
        <w:t>Về các</w:t>
      </w:r>
      <w:r w:rsidR="008C3EF3" w:rsidRPr="00E1394A">
        <w:rPr>
          <w:rFonts w:ascii="Times New Roman" w:hAnsi="Times New Roman"/>
          <w:spacing w:val="-2"/>
          <w:sz w:val="28"/>
          <w:szCs w:val="28"/>
          <w:lang w:val="pl-PL"/>
        </w:rPr>
        <w:t xml:space="preserve"> khoản thuế (thuế thu nhập doanh nghiệp, thuế giá trị</w:t>
      </w:r>
      <w:r w:rsidR="00B977CE" w:rsidRPr="00E1394A">
        <w:rPr>
          <w:rFonts w:ascii="Times New Roman" w:hAnsi="Times New Roman"/>
          <w:spacing w:val="-2"/>
          <w:sz w:val="28"/>
          <w:szCs w:val="28"/>
          <w:lang w:val="pl-PL"/>
        </w:rPr>
        <w:t xml:space="preserve"> gia tăng): </w:t>
      </w:r>
      <w:r w:rsidR="008C3EF3" w:rsidRPr="00E1394A">
        <w:rPr>
          <w:rFonts w:ascii="Times New Roman" w:hAnsi="Times New Roman"/>
          <w:spacing w:val="-2"/>
          <w:sz w:val="28"/>
          <w:szCs w:val="28"/>
          <w:lang w:val="pl-PL"/>
        </w:rPr>
        <w:t xml:space="preserve">Theo hướng dẫn của Bộ Tài chính, thuế thu nhập doanh nghiệp và hoàn thuế giá trị gia tăng được tính trong phương án tài chính dự án (thuế thu nhập doanh nghiệp là nguồn chi và hoàn thuế giá trị gia tăng là nguồn thu của dự án).  </w:t>
      </w:r>
    </w:p>
    <w:p w:rsidR="008C3EF3" w:rsidRPr="000C15C0" w:rsidRDefault="009E7D58" w:rsidP="00210145">
      <w:pPr>
        <w:widowControl w:val="0"/>
        <w:spacing w:after="100" w:line="340" w:lineRule="exact"/>
        <w:ind w:firstLine="567"/>
        <w:jc w:val="both"/>
        <w:rPr>
          <w:rFonts w:ascii="Times New Roman" w:hAnsi="Times New Roman"/>
          <w:sz w:val="28"/>
          <w:szCs w:val="28"/>
          <w:lang w:val="pl-PL"/>
        </w:rPr>
      </w:pPr>
      <w:r>
        <w:rPr>
          <w:rFonts w:ascii="Times New Roman" w:hAnsi="Times New Roman"/>
          <w:sz w:val="28"/>
          <w:szCs w:val="28"/>
          <w:lang w:val="pl-PL"/>
        </w:rPr>
        <w:t>Về k</w:t>
      </w:r>
      <w:r w:rsidR="008C3EF3" w:rsidRPr="000C15C0">
        <w:rPr>
          <w:rFonts w:ascii="Times New Roman" w:hAnsi="Times New Roman"/>
          <w:sz w:val="28"/>
          <w:szCs w:val="28"/>
          <w:lang w:val="pl-PL"/>
        </w:rPr>
        <w:t xml:space="preserve">ế hoạch phân bổ vốn thực hiện dự án: Kế hoạch phân bổ vốn thực hiện dự án có ảnh hưởng đến việc xác định chi phí dự phòng (phần dự phòng trượt giá) và chi phí lãi vay trong thời gian xây dựng. Trong quá trình lập, thẩm định dự án, </w:t>
      </w:r>
      <w:r>
        <w:rPr>
          <w:rFonts w:ascii="Times New Roman" w:hAnsi="Times New Roman"/>
          <w:sz w:val="28"/>
          <w:szCs w:val="28"/>
          <w:lang w:val="pl-PL"/>
        </w:rPr>
        <w:t>cơ quan nhà nước có thẩm quyền đã</w:t>
      </w:r>
      <w:r w:rsidR="008C3EF3" w:rsidRPr="000C15C0">
        <w:rPr>
          <w:rFonts w:ascii="Times New Roman" w:hAnsi="Times New Roman"/>
          <w:sz w:val="28"/>
          <w:szCs w:val="28"/>
          <w:lang w:val="pl-PL"/>
        </w:rPr>
        <w:t xml:space="preserve"> xây dựng kế hoạch tiến độ thực hiện phù hợp với điều kiện cụ thể của dự án làm cơ sở ước tính và xây dựng kế hoạch phân bổ vốn thực hiện dự án.</w:t>
      </w:r>
    </w:p>
    <w:p w:rsidR="00F62D25" w:rsidRPr="000C15C0" w:rsidRDefault="009E7D58" w:rsidP="00210145">
      <w:pPr>
        <w:widowControl w:val="0"/>
        <w:spacing w:after="100" w:line="340" w:lineRule="exact"/>
        <w:ind w:firstLine="567"/>
        <w:jc w:val="both"/>
        <w:rPr>
          <w:rFonts w:ascii="Times New Roman" w:hAnsi="Times New Roman"/>
          <w:sz w:val="28"/>
          <w:szCs w:val="28"/>
          <w:lang w:val="pl-PL"/>
        </w:rPr>
      </w:pPr>
      <w:r>
        <w:rPr>
          <w:rFonts w:ascii="Times New Roman" w:hAnsi="Times New Roman"/>
          <w:sz w:val="28"/>
          <w:szCs w:val="28"/>
          <w:lang w:val="pl-PL"/>
        </w:rPr>
        <w:t>Về d</w:t>
      </w:r>
      <w:r w:rsidR="00B977CE" w:rsidRPr="000C15C0">
        <w:rPr>
          <w:rFonts w:ascii="Times New Roman" w:hAnsi="Times New Roman"/>
          <w:sz w:val="28"/>
          <w:szCs w:val="28"/>
          <w:lang w:val="pl-PL"/>
        </w:rPr>
        <w:t xml:space="preserve">ự báo lưu lượng xe: Lưu lượng xe liên quan trực tiếp đến doanh thu thu phí trong khi số liệu </w:t>
      </w:r>
      <w:r w:rsidR="003F5E5C">
        <w:rPr>
          <w:rFonts w:ascii="Times New Roman" w:hAnsi="Times New Roman"/>
          <w:sz w:val="28"/>
          <w:szCs w:val="28"/>
          <w:lang w:val="pl-PL"/>
        </w:rPr>
        <w:t xml:space="preserve">này </w:t>
      </w:r>
      <w:r w:rsidR="00B977CE" w:rsidRPr="000C15C0">
        <w:rPr>
          <w:rFonts w:ascii="Times New Roman" w:hAnsi="Times New Roman"/>
          <w:sz w:val="28"/>
          <w:szCs w:val="28"/>
          <w:lang w:val="pl-PL"/>
        </w:rPr>
        <w:t xml:space="preserve">chỉ là dự báo, khó có thể </w:t>
      </w:r>
      <w:r w:rsidR="003F5E5C">
        <w:rPr>
          <w:rFonts w:ascii="Times New Roman" w:hAnsi="Times New Roman"/>
          <w:sz w:val="28"/>
          <w:szCs w:val="28"/>
          <w:lang w:val="pl-PL"/>
        </w:rPr>
        <w:t xml:space="preserve">xác định </w:t>
      </w:r>
      <w:r w:rsidR="00B977CE" w:rsidRPr="000C15C0">
        <w:rPr>
          <w:rFonts w:ascii="Times New Roman" w:hAnsi="Times New Roman"/>
          <w:sz w:val="28"/>
          <w:szCs w:val="28"/>
          <w:lang w:val="pl-PL"/>
        </w:rPr>
        <w:t>chính xác, đặc biệt là khi dự báo cho tuyến đường mới</w:t>
      </w:r>
      <w:r>
        <w:rPr>
          <w:rFonts w:ascii="Times New Roman" w:hAnsi="Times New Roman"/>
          <w:sz w:val="28"/>
          <w:szCs w:val="28"/>
          <w:lang w:val="pl-PL"/>
        </w:rPr>
        <w:t>.</w:t>
      </w:r>
      <w:r w:rsidR="00B977CE" w:rsidRPr="000C15C0">
        <w:rPr>
          <w:rFonts w:ascii="Times New Roman" w:hAnsi="Times New Roman"/>
          <w:sz w:val="28"/>
          <w:szCs w:val="28"/>
          <w:lang w:val="pl-PL"/>
        </w:rPr>
        <w:t xml:space="preserve"> </w:t>
      </w:r>
      <w:r>
        <w:rPr>
          <w:rFonts w:ascii="Times New Roman" w:hAnsi="Times New Roman"/>
          <w:sz w:val="28"/>
          <w:szCs w:val="28"/>
          <w:lang w:val="pl-PL"/>
        </w:rPr>
        <w:t>K</w:t>
      </w:r>
      <w:r w:rsidR="00B977CE" w:rsidRPr="000C15C0">
        <w:rPr>
          <w:rFonts w:ascii="Times New Roman" w:hAnsi="Times New Roman"/>
          <w:sz w:val="28"/>
          <w:szCs w:val="28"/>
          <w:lang w:val="pl-PL"/>
        </w:rPr>
        <w:t xml:space="preserve">hó khăn này không chỉ ở Việt Nam mà ở rất nhiều nước trên thế giới. Do vậy, trong các hợp đồng dự án, Bộ Giao thông vận tải quy định việc điều chỉnh thời gian thu phí hoàn vốn dự án khi doanh thu thu phí thực tế tăng - giảm </w:t>
      </w:r>
      <w:r w:rsidR="00B977CE" w:rsidRPr="000C15C0">
        <w:rPr>
          <w:rFonts w:ascii="Times New Roman" w:hAnsi="Times New Roman"/>
          <w:sz w:val="28"/>
          <w:szCs w:val="28"/>
          <w:lang w:val="pl-PL"/>
        </w:rPr>
        <w:sym w:font="Symbol" w:char="F0B1"/>
      </w:r>
      <w:r w:rsidR="00B977CE" w:rsidRPr="000C15C0">
        <w:rPr>
          <w:rFonts w:ascii="Times New Roman" w:hAnsi="Times New Roman"/>
          <w:sz w:val="28"/>
          <w:szCs w:val="28"/>
          <w:lang w:val="pl-PL"/>
        </w:rPr>
        <w:t xml:space="preserve"> 2÷10% so với tính toán trong hợp đồng</w:t>
      </w:r>
      <w:r w:rsidR="00F62D25" w:rsidRPr="000C15C0">
        <w:rPr>
          <w:rFonts w:ascii="Times New Roman" w:hAnsi="Times New Roman"/>
          <w:sz w:val="28"/>
          <w:szCs w:val="28"/>
          <w:lang w:val="pl-PL"/>
        </w:rPr>
        <w:t xml:space="preserve">. </w:t>
      </w:r>
      <w:r>
        <w:rPr>
          <w:rFonts w:ascii="Times New Roman" w:hAnsi="Times New Roman"/>
          <w:sz w:val="28"/>
          <w:szCs w:val="28"/>
          <w:lang w:val="pl-PL"/>
        </w:rPr>
        <w:t>Với m</w:t>
      </w:r>
      <w:r w:rsidR="00F62D25" w:rsidRPr="000C15C0">
        <w:rPr>
          <w:rFonts w:ascii="Times New Roman" w:hAnsi="Times New Roman"/>
          <w:sz w:val="28"/>
          <w:szCs w:val="28"/>
          <w:lang w:val="pl-PL"/>
        </w:rPr>
        <w:t xml:space="preserve">ột số dự án cơ quan thanh tra có nhận định định tính về việc </w:t>
      </w:r>
      <w:r w:rsidR="00F62D25" w:rsidRPr="000C15C0">
        <w:rPr>
          <w:rFonts w:ascii="Times New Roman" w:hAnsi="Times New Roman"/>
          <w:bCs/>
          <w:sz w:val="28"/>
          <w:szCs w:val="28"/>
          <w:lang w:val="pl-PL"/>
        </w:rPr>
        <w:t xml:space="preserve">dự báo lưu lượng xe với kịch bản tăng trưởng cao có thể khó khăn trong việc hoàn vốn dự án. </w:t>
      </w:r>
      <w:r>
        <w:rPr>
          <w:rFonts w:ascii="Times New Roman" w:hAnsi="Times New Roman"/>
          <w:bCs/>
          <w:sz w:val="28"/>
          <w:szCs w:val="28"/>
          <w:lang w:val="pl-PL"/>
        </w:rPr>
        <w:t>D</w:t>
      </w:r>
      <w:r w:rsidR="00F62D25" w:rsidRPr="000C15C0">
        <w:rPr>
          <w:rFonts w:ascii="Times New Roman" w:hAnsi="Times New Roman"/>
          <w:bCs/>
          <w:sz w:val="28"/>
          <w:szCs w:val="28"/>
          <w:lang w:val="pl-PL"/>
        </w:rPr>
        <w:t>ự báo nhu cầu vận tải</w:t>
      </w:r>
      <w:r>
        <w:rPr>
          <w:rFonts w:ascii="Times New Roman" w:hAnsi="Times New Roman"/>
          <w:bCs/>
          <w:sz w:val="28"/>
          <w:szCs w:val="28"/>
          <w:lang w:val="pl-PL"/>
        </w:rPr>
        <w:t xml:space="preserve"> là khâu</w:t>
      </w:r>
      <w:r w:rsidR="00F62D25" w:rsidRPr="000C15C0">
        <w:rPr>
          <w:rFonts w:ascii="Times New Roman" w:hAnsi="Times New Roman"/>
          <w:bCs/>
          <w:sz w:val="28"/>
          <w:szCs w:val="28"/>
          <w:lang w:val="pl-PL"/>
        </w:rPr>
        <w:t xml:space="preserve"> rất quan trọng, liên quan trực tiếp đến tính khả thi đầu tư dự án nên </w:t>
      </w:r>
      <w:r w:rsidR="00F62D25" w:rsidRPr="000C15C0">
        <w:rPr>
          <w:rFonts w:ascii="Times New Roman" w:hAnsi="Times New Roman"/>
          <w:sz w:val="28"/>
          <w:szCs w:val="28"/>
          <w:lang w:val="pl-PL"/>
        </w:rPr>
        <w:t xml:space="preserve">Bộ </w:t>
      </w:r>
      <w:r w:rsidR="00F62D25" w:rsidRPr="000C15C0">
        <w:rPr>
          <w:rFonts w:ascii="Times New Roman" w:hAnsi="Times New Roman"/>
          <w:snapToGrid w:val="0"/>
          <w:sz w:val="28"/>
          <w:szCs w:val="28"/>
          <w:lang w:val="pl-PL"/>
        </w:rPr>
        <w:t>G</w:t>
      </w:r>
      <w:r w:rsidR="00F62D25" w:rsidRPr="000C15C0">
        <w:rPr>
          <w:rFonts w:ascii="Times New Roman" w:hAnsi="Times New Roman"/>
          <w:bCs/>
          <w:spacing w:val="-4"/>
          <w:sz w:val="28"/>
          <w:szCs w:val="28"/>
          <w:lang w:val="pl-PL"/>
        </w:rPr>
        <w:t>iao thông vận tải</w:t>
      </w:r>
      <w:r w:rsidR="00F62D25" w:rsidRPr="000C15C0">
        <w:rPr>
          <w:rFonts w:ascii="Times New Roman" w:hAnsi="Times New Roman"/>
          <w:sz w:val="28"/>
          <w:szCs w:val="28"/>
          <w:lang w:val="pl-PL"/>
        </w:rPr>
        <w:t xml:space="preserve"> </w:t>
      </w:r>
      <w:r>
        <w:rPr>
          <w:rFonts w:ascii="Times New Roman" w:hAnsi="Times New Roman"/>
          <w:sz w:val="28"/>
          <w:szCs w:val="28"/>
          <w:lang w:val="pl-PL"/>
        </w:rPr>
        <w:t xml:space="preserve">đã rất </w:t>
      </w:r>
      <w:r w:rsidR="00F62D25" w:rsidRPr="000C15C0">
        <w:rPr>
          <w:rFonts w:ascii="Times New Roman" w:hAnsi="Times New Roman"/>
          <w:sz w:val="28"/>
          <w:szCs w:val="28"/>
          <w:lang w:val="pl-PL"/>
        </w:rPr>
        <w:t xml:space="preserve">quan tâm và có những chỉ đạo cụ thể tại văn bản số 6475/BGTVT-ĐTCT ngày 25/5/2015 và tiếp theo là Thông tư số 86/2015/TT-BGTVT ngày 31/12/2015. Tuy nhiên, </w:t>
      </w:r>
      <w:r>
        <w:rPr>
          <w:rFonts w:ascii="Times New Roman" w:hAnsi="Times New Roman"/>
          <w:sz w:val="28"/>
          <w:szCs w:val="28"/>
          <w:lang w:val="pl-PL"/>
        </w:rPr>
        <w:t>việc</w:t>
      </w:r>
      <w:r w:rsidR="00F62D25" w:rsidRPr="000C15C0">
        <w:rPr>
          <w:rFonts w:ascii="Times New Roman" w:hAnsi="Times New Roman"/>
          <w:sz w:val="28"/>
          <w:szCs w:val="28"/>
          <w:lang w:val="pl-PL"/>
        </w:rPr>
        <w:t xml:space="preserve"> dự báo</w:t>
      </w:r>
      <w:r w:rsidR="00F62D25" w:rsidRPr="000C15C0">
        <w:rPr>
          <w:rFonts w:ascii="Times New Roman" w:hAnsi="Times New Roman"/>
          <w:i/>
          <w:sz w:val="28"/>
          <w:szCs w:val="28"/>
          <w:lang w:val="pl-PL"/>
        </w:rPr>
        <w:t xml:space="preserve"> </w:t>
      </w:r>
      <w:r>
        <w:rPr>
          <w:rFonts w:ascii="Times New Roman" w:hAnsi="Times New Roman"/>
          <w:sz w:val="28"/>
          <w:szCs w:val="28"/>
          <w:lang w:val="pl-PL"/>
        </w:rPr>
        <w:t xml:space="preserve">rất </w:t>
      </w:r>
      <w:r w:rsidR="00F62D25" w:rsidRPr="000C15C0">
        <w:rPr>
          <w:rFonts w:ascii="Times New Roman" w:hAnsi="Times New Roman"/>
          <w:sz w:val="28"/>
          <w:szCs w:val="28"/>
          <w:lang w:val="pl-PL"/>
        </w:rPr>
        <w:t xml:space="preserve">khó chính xác </w:t>
      </w:r>
      <w:r>
        <w:rPr>
          <w:rFonts w:ascii="Times New Roman" w:hAnsi="Times New Roman"/>
          <w:sz w:val="28"/>
          <w:szCs w:val="28"/>
          <w:lang w:val="pl-PL"/>
        </w:rPr>
        <w:t>nên</w:t>
      </w:r>
      <w:r w:rsidR="00F62D25" w:rsidRPr="000C15C0">
        <w:rPr>
          <w:rFonts w:ascii="Times New Roman" w:hAnsi="Times New Roman"/>
          <w:sz w:val="28"/>
          <w:szCs w:val="28"/>
          <w:lang w:val="pl-PL"/>
        </w:rPr>
        <w:t xml:space="preserve"> trong các hợp đồng đã quy định </w:t>
      </w:r>
      <w:r>
        <w:rPr>
          <w:rFonts w:ascii="Times New Roman" w:hAnsi="Times New Roman"/>
          <w:sz w:val="28"/>
          <w:szCs w:val="28"/>
          <w:lang w:val="pl-PL"/>
        </w:rPr>
        <w:t>cơ quan nhà nước có thẩm quyền và nhà đầu tư sẽ</w:t>
      </w:r>
      <w:r w:rsidR="00D71DBA">
        <w:rPr>
          <w:rFonts w:ascii="Times New Roman" w:hAnsi="Times New Roman"/>
          <w:sz w:val="28"/>
          <w:szCs w:val="28"/>
          <w:lang w:val="pl-PL"/>
        </w:rPr>
        <w:t xml:space="preserve"> giải quyết vấn đề này </w:t>
      </w:r>
      <w:r w:rsidR="00F62D25" w:rsidRPr="000C15C0">
        <w:rPr>
          <w:rFonts w:ascii="Times New Roman" w:hAnsi="Times New Roman"/>
          <w:sz w:val="28"/>
          <w:szCs w:val="28"/>
          <w:lang w:val="pl-PL"/>
        </w:rPr>
        <w:t xml:space="preserve">thông qua việc </w:t>
      </w:r>
      <w:r w:rsidR="00D71DBA">
        <w:rPr>
          <w:rFonts w:ascii="Times New Roman" w:hAnsi="Times New Roman"/>
          <w:sz w:val="28"/>
          <w:szCs w:val="28"/>
          <w:lang w:val="pl-PL"/>
        </w:rPr>
        <w:t xml:space="preserve">đàm phán </w:t>
      </w:r>
      <w:r w:rsidR="00F62D25" w:rsidRPr="000C15C0">
        <w:rPr>
          <w:rFonts w:ascii="Times New Roman" w:hAnsi="Times New Roman"/>
          <w:sz w:val="28"/>
          <w:szCs w:val="28"/>
          <w:lang w:val="pl-PL"/>
        </w:rPr>
        <w:t>điều chỉnh thời gian thu phí.</w:t>
      </w:r>
    </w:p>
    <w:p w:rsidR="008C3EF3" w:rsidRPr="000C15C0" w:rsidRDefault="008C3EF3" w:rsidP="00210145">
      <w:pPr>
        <w:widowControl w:val="0"/>
        <w:spacing w:after="10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 xml:space="preserve">Về mức </w:t>
      </w:r>
      <w:r w:rsidR="00BE5C10" w:rsidRPr="000C15C0">
        <w:rPr>
          <w:rFonts w:ascii="Times New Roman" w:hAnsi="Times New Roman"/>
          <w:sz w:val="28"/>
          <w:szCs w:val="28"/>
          <w:lang w:val="pl-PL"/>
        </w:rPr>
        <w:t>giá</w:t>
      </w:r>
      <w:r w:rsidR="001E4788" w:rsidRPr="000C15C0">
        <w:rPr>
          <w:rFonts w:ascii="Times New Roman" w:hAnsi="Times New Roman"/>
          <w:sz w:val="28"/>
          <w:szCs w:val="28"/>
          <w:lang w:val="pl-PL"/>
        </w:rPr>
        <w:t xml:space="preserve"> </w:t>
      </w:r>
      <w:r w:rsidRPr="000C15C0">
        <w:rPr>
          <w:rFonts w:ascii="Times New Roman" w:hAnsi="Times New Roman"/>
          <w:sz w:val="28"/>
          <w:szCs w:val="28"/>
          <w:lang w:val="pl-PL"/>
        </w:rPr>
        <w:t xml:space="preserve">và lộ trình tăng </w:t>
      </w:r>
      <w:r w:rsidR="00BE5C10" w:rsidRPr="000C15C0">
        <w:rPr>
          <w:rFonts w:ascii="Times New Roman" w:hAnsi="Times New Roman"/>
          <w:sz w:val="28"/>
          <w:szCs w:val="28"/>
          <w:lang w:val="pl-PL"/>
        </w:rPr>
        <w:t>giá</w:t>
      </w:r>
      <w:r w:rsidRPr="000C15C0">
        <w:rPr>
          <w:rFonts w:ascii="Times New Roman" w:hAnsi="Times New Roman"/>
          <w:sz w:val="28"/>
          <w:szCs w:val="28"/>
          <w:lang w:val="pl-PL"/>
        </w:rPr>
        <w:t>:</w:t>
      </w:r>
    </w:p>
    <w:p w:rsidR="008C3EF3" w:rsidRPr="000C15C0" w:rsidRDefault="001E4788" w:rsidP="00210145">
      <w:pPr>
        <w:widowControl w:val="0"/>
        <w:spacing w:after="100" w:line="340" w:lineRule="exact"/>
        <w:ind w:firstLine="567"/>
        <w:jc w:val="both"/>
        <w:rPr>
          <w:rFonts w:ascii="Times New Roman" w:hAnsi="Times New Roman"/>
          <w:spacing w:val="-2"/>
          <w:sz w:val="28"/>
          <w:szCs w:val="28"/>
          <w:lang w:val="pl-PL"/>
        </w:rPr>
      </w:pPr>
      <w:r w:rsidRPr="000C15C0">
        <w:rPr>
          <w:rFonts w:ascii="Times New Roman" w:hAnsi="Times New Roman"/>
          <w:spacing w:val="-2"/>
          <w:sz w:val="28"/>
          <w:szCs w:val="28"/>
          <w:lang w:val="pl-PL"/>
        </w:rPr>
        <w:t xml:space="preserve">- </w:t>
      </w:r>
      <w:r w:rsidR="008C3EF3" w:rsidRPr="000C15C0">
        <w:rPr>
          <w:rFonts w:ascii="Times New Roman" w:hAnsi="Times New Roman"/>
          <w:spacing w:val="-2"/>
          <w:sz w:val="28"/>
          <w:szCs w:val="28"/>
          <w:lang w:val="pl-PL"/>
        </w:rPr>
        <w:t>Theo quy định từ trước</w:t>
      </w:r>
      <w:r w:rsidR="00D71DBA">
        <w:rPr>
          <w:rFonts w:ascii="Times New Roman" w:hAnsi="Times New Roman"/>
          <w:spacing w:val="-2"/>
          <w:sz w:val="28"/>
          <w:szCs w:val="28"/>
          <w:lang w:val="pl-PL"/>
        </w:rPr>
        <w:t xml:space="preserve"> ngày </w:t>
      </w:r>
      <w:r w:rsidR="008C3EF3" w:rsidRPr="000C15C0">
        <w:rPr>
          <w:rFonts w:ascii="Times New Roman" w:hAnsi="Times New Roman"/>
          <w:spacing w:val="-2"/>
          <w:sz w:val="28"/>
          <w:szCs w:val="28"/>
          <w:lang w:val="pl-PL"/>
        </w:rPr>
        <w:t xml:space="preserve">31/12/2016, trong các hợp đồng dự án, mức thu phí đã phù hợp với khung mức phí quy định tại Thông tư số 159/2013/TT-BTC của Bộ Tài chính; riêng lộ trình tăng phí chỉ là dự kiến, sẽ được Bộ Giao thông vận tải và Bộ Tài chính xem xét quyết định chính thức phù hợp với điều kiện thực tế. Quy định này tiềm ẩn rủi ro cho nhà đầu tư và ngân hàng cung cấp tín dụng nếu mức phí và lộ trình tăng phí không được cấp có thẩm quyền chấp thuận như phương án ban đầu được duyệt và </w:t>
      </w:r>
      <w:r w:rsidR="00D71DBA">
        <w:rPr>
          <w:rFonts w:ascii="Times New Roman" w:hAnsi="Times New Roman"/>
          <w:spacing w:val="-2"/>
          <w:sz w:val="28"/>
          <w:szCs w:val="28"/>
          <w:lang w:val="pl-PL"/>
        </w:rPr>
        <w:t xml:space="preserve">đây cũng là điều </w:t>
      </w:r>
      <w:r w:rsidR="008C3EF3" w:rsidRPr="000C15C0">
        <w:rPr>
          <w:rFonts w:ascii="Times New Roman" w:hAnsi="Times New Roman"/>
          <w:spacing w:val="-2"/>
          <w:sz w:val="28"/>
          <w:szCs w:val="28"/>
          <w:lang w:val="pl-PL"/>
        </w:rPr>
        <w:t xml:space="preserve">không phù hợp </w:t>
      </w:r>
      <w:r w:rsidR="003F0677" w:rsidRPr="000C15C0">
        <w:rPr>
          <w:rFonts w:ascii="Times New Roman" w:hAnsi="Times New Roman"/>
          <w:spacing w:val="-2"/>
          <w:sz w:val="28"/>
          <w:szCs w:val="28"/>
          <w:lang w:val="pl-PL"/>
        </w:rPr>
        <w:t xml:space="preserve">với </w:t>
      </w:r>
      <w:r w:rsidR="008C3EF3" w:rsidRPr="000C15C0">
        <w:rPr>
          <w:rFonts w:ascii="Times New Roman" w:hAnsi="Times New Roman"/>
          <w:spacing w:val="-2"/>
          <w:sz w:val="28"/>
          <w:szCs w:val="28"/>
          <w:lang w:val="pl-PL"/>
        </w:rPr>
        <w:t xml:space="preserve">thông lệ quốc tế. </w:t>
      </w:r>
    </w:p>
    <w:p w:rsidR="008C3EF3" w:rsidRPr="000C15C0" w:rsidRDefault="001E4788" w:rsidP="00210145">
      <w:pPr>
        <w:widowControl w:val="0"/>
        <w:spacing w:after="10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 xml:space="preserve">- </w:t>
      </w:r>
      <w:r w:rsidR="00766F9D" w:rsidRPr="000C15C0">
        <w:rPr>
          <w:rFonts w:ascii="Times New Roman" w:hAnsi="Times New Roman"/>
          <w:sz w:val="28"/>
          <w:szCs w:val="28"/>
          <w:lang w:val="pt-BR"/>
        </w:rPr>
        <w:t xml:space="preserve">Tại Nghị quyết số </w:t>
      </w:r>
      <w:hyperlink r:id="rId11" w:tgtFrame="_blank" w:history="1">
        <w:r w:rsidR="00766F9D" w:rsidRPr="000C15C0">
          <w:rPr>
            <w:rFonts w:ascii="Times New Roman" w:hAnsi="Times New Roman"/>
            <w:sz w:val="28"/>
            <w:szCs w:val="28"/>
            <w:lang w:val="pt-BR"/>
          </w:rPr>
          <w:t>35/NQ-CP</w:t>
        </w:r>
      </w:hyperlink>
      <w:r w:rsidR="00766F9D" w:rsidRPr="000C15C0">
        <w:rPr>
          <w:rFonts w:ascii="Times New Roman" w:hAnsi="Times New Roman"/>
          <w:sz w:val="28"/>
          <w:szCs w:val="28"/>
          <w:lang w:val="pt-BR"/>
        </w:rPr>
        <w:t xml:space="preserve"> ngày 16/5/2016, Nghị quyết số 71/NQ-CP ngày 05/8/2016, Chính phủ đã giao Bộ Tài chính, Bộ Giao thông vận tải rà soát, đề xuất điều chỉnh mức phí đường bộ, phí BOT để giảm chi phí cho doanh nghiệp và người dân. Tại Công văn số 6370/VPCP-KTTH ngày 02/8/2016, Phó Thủ tướng </w:t>
      </w:r>
      <w:r w:rsidR="00D71DBA">
        <w:rPr>
          <w:rFonts w:ascii="Times New Roman" w:hAnsi="Times New Roman"/>
          <w:sz w:val="28"/>
          <w:szCs w:val="28"/>
          <w:lang w:val="pt-BR"/>
        </w:rPr>
        <w:t xml:space="preserve">Chính phủ </w:t>
      </w:r>
      <w:r w:rsidR="00766F9D" w:rsidRPr="000C15C0">
        <w:rPr>
          <w:rFonts w:ascii="Times New Roman" w:hAnsi="Times New Roman"/>
          <w:sz w:val="28"/>
          <w:szCs w:val="28"/>
          <w:lang w:val="pt-BR"/>
        </w:rPr>
        <w:t>Vương Đình Huệ đã đồng ý với đề xuất của Bộ Tài chính tại Công văn số 8302/BTC-CST ngày 20/6/2016 giao Bộ</w:t>
      </w:r>
      <w:r w:rsidR="00D71DBA">
        <w:rPr>
          <w:rFonts w:ascii="Times New Roman" w:hAnsi="Times New Roman"/>
          <w:sz w:val="28"/>
          <w:szCs w:val="28"/>
          <w:lang w:val="pt-BR"/>
        </w:rPr>
        <w:t xml:space="preserve"> </w:t>
      </w:r>
      <w:r w:rsidR="00D71DBA">
        <w:rPr>
          <w:rFonts w:ascii="Times New Roman" w:hAnsi="Times New Roman"/>
          <w:sz w:val="28"/>
          <w:szCs w:val="28"/>
          <w:lang w:val="pt-BR"/>
        </w:rPr>
        <w:lastRenderedPageBreak/>
        <w:t>Giao thông v</w:t>
      </w:r>
      <w:r w:rsidR="00766F9D" w:rsidRPr="000C15C0">
        <w:rPr>
          <w:rFonts w:ascii="Times New Roman" w:hAnsi="Times New Roman"/>
          <w:sz w:val="28"/>
          <w:szCs w:val="28"/>
          <w:lang w:val="pt-BR"/>
        </w:rPr>
        <w:t xml:space="preserve">ận tải rà soát các dự án BOT đã ký để đàm phán, thống nhất với nhà đầu tư về việc điều chỉnh mức phí, lộ trình thực hiện đối với từng dự án BOT, trên cơ sở đó đề nghị Bộ Tài chính kịp thời ban hành Thông tư điều chỉnh mức phí phù hợp. Đến nay, Bộ </w:t>
      </w:r>
      <w:r w:rsidR="003F0677" w:rsidRPr="000C15C0">
        <w:rPr>
          <w:rFonts w:ascii="Times New Roman" w:hAnsi="Times New Roman"/>
          <w:sz w:val="28"/>
          <w:szCs w:val="28"/>
          <w:lang w:val="pt-BR"/>
        </w:rPr>
        <w:t>Giao thông vận tải</w:t>
      </w:r>
      <w:r w:rsidR="00766F9D" w:rsidRPr="000C15C0">
        <w:rPr>
          <w:rFonts w:ascii="Times New Roman" w:hAnsi="Times New Roman"/>
          <w:sz w:val="28"/>
          <w:szCs w:val="28"/>
          <w:lang w:val="pt-BR"/>
        </w:rPr>
        <w:t xml:space="preserve"> đã chỉ đạo rà soát và đàm phán với Nhà đầu tư và có văn bản thỏa thuận điều chỉnh giá được như sau: (i) 35 dự án đã giảm giá vé (giảm giá vé loại 4 từ 140.000 đ xuống 120.000 đ; giảm loại 5 từ 200.000 đ xuống 180.000 đ) và không cần giảm 27 dự án do giá vé thấp và đặc thù công trình hầm; (ii) Còn lại 11 dự án chưa giảm, nguyên nhân lưu lượng xe thấp hơn dự kiến trong phương án tài chính, do vậy nhà đầu tư và ngân hàng chưa đồng ý giảm giá do doanh thu thu giá hiện tại không đảm bảo trả nợ</w:t>
      </w:r>
      <w:r w:rsidR="008C3EF3" w:rsidRPr="000C15C0">
        <w:rPr>
          <w:rFonts w:ascii="Times New Roman" w:hAnsi="Times New Roman"/>
          <w:sz w:val="28"/>
          <w:szCs w:val="28"/>
          <w:lang w:val="pl-PL"/>
        </w:rPr>
        <w:t>.</w:t>
      </w:r>
    </w:p>
    <w:p w:rsidR="008C3EF3" w:rsidRPr="000C15C0" w:rsidRDefault="003B0EBF" w:rsidP="003F5E5C">
      <w:pPr>
        <w:widowControl w:val="0"/>
        <w:spacing w:after="100" w:line="300" w:lineRule="exact"/>
        <w:ind w:firstLine="567"/>
        <w:jc w:val="both"/>
        <w:rPr>
          <w:rFonts w:ascii="Times New Roman" w:hAnsi="Times New Roman"/>
          <w:sz w:val="28"/>
          <w:szCs w:val="28"/>
          <w:lang w:val="pl-PL"/>
        </w:rPr>
      </w:pPr>
      <w:r w:rsidRPr="000C15C0">
        <w:rPr>
          <w:rFonts w:ascii="Times New Roman" w:hAnsi="Times New Roman"/>
          <w:sz w:val="28"/>
          <w:szCs w:val="28"/>
          <w:lang w:val="pl-PL"/>
        </w:rPr>
        <w:t xml:space="preserve">- </w:t>
      </w:r>
      <w:r w:rsidR="00EB1434">
        <w:rPr>
          <w:rFonts w:ascii="Times New Roman" w:hAnsi="Times New Roman"/>
          <w:sz w:val="28"/>
          <w:szCs w:val="28"/>
          <w:lang w:val="pl-PL"/>
        </w:rPr>
        <w:t>Về l</w:t>
      </w:r>
      <w:r w:rsidR="008C3EF3" w:rsidRPr="000C15C0">
        <w:rPr>
          <w:rFonts w:ascii="Times New Roman" w:hAnsi="Times New Roman"/>
          <w:sz w:val="28"/>
          <w:szCs w:val="28"/>
          <w:lang w:val="pl-PL"/>
        </w:rPr>
        <w:t>ộ trình tăng phí, tạm dừng không tăng phí trong năm 2016 với các trạm thu giá hoạt động trước năm 2014, không bổ sung dự án mới, nhưng có lộ trình tăng phí trong năm 2017.</w:t>
      </w:r>
    </w:p>
    <w:p w:rsidR="008C3EF3" w:rsidRPr="000C15C0" w:rsidRDefault="008C3EF3" w:rsidP="003F5E5C">
      <w:pPr>
        <w:widowControl w:val="0"/>
        <w:spacing w:after="100" w:line="300" w:lineRule="exact"/>
        <w:ind w:firstLine="567"/>
        <w:jc w:val="both"/>
        <w:rPr>
          <w:rFonts w:ascii="Times New Roman" w:hAnsi="Times New Roman"/>
          <w:sz w:val="28"/>
          <w:szCs w:val="28"/>
          <w:lang w:val="pl-PL"/>
        </w:rPr>
      </w:pPr>
      <w:r w:rsidRPr="000C15C0">
        <w:rPr>
          <w:rFonts w:ascii="Times New Roman" w:hAnsi="Times New Roman"/>
          <w:sz w:val="28"/>
          <w:szCs w:val="28"/>
          <w:lang w:val="pl-PL"/>
        </w:rPr>
        <w:t xml:space="preserve">Từ 01/1/2017 đến nay, phí sử dụng đường bộ chuyển thành giá dịch vụ sử dụng đường bộ theo quy định của Luật giá. Tuy nhiên, quy định của Luật giá có những bất cập nhất định khi áp dụng đối với giá sử dụng các công trình kết cấu hạ tầng giao thông đầu tư theo hình thức BOT do đặc thù khung giá phải được xác định ngay từ đầu và áp dụng trong cả vòng đời dự án lên tới 20-30 năm mới có thể tính toán được phương án tài chính và đấu thầu. Cụ thể: </w:t>
      </w:r>
    </w:p>
    <w:p w:rsidR="008C3EF3" w:rsidRPr="000C15C0" w:rsidRDefault="008C3EF3" w:rsidP="003F5E5C">
      <w:pPr>
        <w:widowControl w:val="0"/>
        <w:spacing w:after="100" w:line="300" w:lineRule="exact"/>
        <w:ind w:firstLine="567"/>
        <w:jc w:val="both"/>
        <w:rPr>
          <w:rFonts w:ascii="Times New Roman" w:hAnsi="Times New Roman"/>
          <w:sz w:val="28"/>
          <w:szCs w:val="28"/>
          <w:lang w:val="pl-PL"/>
        </w:rPr>
      </w:pPr>
      <w:r w:rsidRPr="000C15C0">
        <w:rPr>
          <w:rFonts w:ascii="Times New Roman" w:hAnsi="Times New Roman"/>
          <w:sz w:val="28"/>
          <w:szCs w:val="28"/>
          <w:lang w:val="pl-PL"/>
        </w:rPr>
        <w:t>Theo quy định Luật giá (Điều 20), nguyên tắc định giá của Nhà nước: (1) Bảo đảm bù đắp chi phí sản xuất, kinh doanh thực tế hợp lý, có lợi nhuận phù hợp với mặt bằng giá thị trường và chủ trương, chính sách phát triển kinh tế - xã hội của Nhà nước trong từng thời kỳ; (2) Kịp thời điều chỉnh giá khi các yếu tố hình thành giá thay đổi.</w:t>
      </w:r>
    </w:p>
    <w:p w:rsidR="008C3EF3" w:rsidRPr="000C15C0" w:rsidRDefault="008C3EF3" w:rsidP="003F5E5C">
      <w:pPr>
        <w:widowControl w:val="0"/>
        <w:spacing w:after="100" w:line="300" w:lineRule="exact"/>
        <w:ind w:firstLine="567"/>
        <w:jc w:val="both"/>
        <w:rPr>
          <w:rFonts w:ascii="Times New Roman" w:hAnsi="Times New Roman"/>
          <w:sz w:val="28"/>
          <w:szCs w:val="28"/>
          <w:lang w:val="pl-PL"/>
        </w:rPr>
      </w:pPr>
      <w:r w:rsidRPr="000C15C0">
        <w:rPr>
          <w:rFonts w:ascii="Times New Roman" w:hAnsi="Times New Roman"/>
          <w:sz w:val="28"/>
          <w:szCs w:val="28"/>
          <w:lang w:val="pl-PL"/>
        </w:rPr>
        <w:t xml:space="preserve">Theo nguyên tắc “bảo đảm bù đắp chi phí sản xuất, kinh doanh thực tế hợp lý, có lợi nhuận phù hợp...”, mức giá trong những năm đầu sẽ thường rất cao (ví dụ đường cao tốc Bắc </w:t>
      </w:r>
      <w:r w:rsidR="00EB1434">
        <w:rPr>
          <w:rFonts w:ascii="Times New Roman" w:hAnsi="Times New Roman"/>
          <w:sz w:val="28"/>
          <w:szCs w:val="28"/>
          <w:lang w:val="pl-PL"/>
        </w:rPr>
        <w:t xml:space="preserve">- </w:t>
      </w:r>
      <w:r w:rsidRPr="000C15C0">
        <w:rPr>
          <w:rFonts w:ascii="Times New Roman" w:hAnsi="Times New Roman"/>
          <w:sz w:val="28"/>
          <w:szCs w:val="28"/>
          <w:lang w:val="pl-PL"/>
        </w:rPr>
        <w:t xml:space="preserve">Nam ở mức 2.500 đồng/km), gây ra khó khăn đối với sức chi trả người dân và doanh nghiệp, không hấp dẫn phương tiện sử dụng nên dự án không hiệu quả. </w:t>
      </w:r>
    </w:p>
    <w:p w:rsidR="008C3EF3" w:rsidRPr="000C15C0" w:rsidRDefault="008C3EF3" w:rsidP="003F5E5C">
      <w:pPr>
        <w:widowControl w:val="0"/>
        <w:spacing w:after="100" w:line="300" w:lineRule="exact"/>
        <w:ind w:firstLine="567"/>
        <w:jc w:val="both"/>
        <w:rPr>
          <w:rFonts w:ascii="Times New Roman" w:hAnsi="Times New Roman"/>
          <w:sz w:val="28"/>
          <w:szCs w:val="28"/>
          <w:lang w:val="pl-PL"/>
        </w:rPr>
      </w:pPr>
      <w:r w:rsidRPr="000C15C0">
        <w:rPr>
          <w:rFonts w:ascii="Times New Roman" w:hAnsi="Times New Roman"/>
          <w:sz w:val="28"/>
          <w:szCs w:val="28"/>
          <w:lang w:val="pl-PL"/>
        </w:rPr>
        <w:t xml:space="preserve">Theo nguyên tắc được “điều chỉnh giá khi các yếu tố hình thành giá thay đổi” sẽ không định được khung giá ngay từ đầu trong cả vòng đời dự án nên không tính toán được phương án  tài chính để đấu thầu. </w:t>
      </w:r>
    </w:p>
    <w:p w:rsidR="008C3EF3" w:rsidRDefault="00731679" w:rsidP="003F5E5C">
      <w:pPr>
        <w:widowControl w:val="0"/>
        <w:spacing w:after="100" w:line="300" w:lineRule="exact"/>
        <w:ind w:firstLine="567"/>
        <w:jc w:val="both"/>
        <w:rPr>
          <w:rFonts w:ascii="Times New Roman" w:hAnsi="Times New Roman"/>
          <w:sz w:val="28"/>
          <w:szCs w:val="28"/>
          <w:lang w:val="pl-PL"/>
        </w:rPr>
      </w:pPr>
      <w:r>
        <w:rPr>
          <w:rFonts w:ascii="Times New Roman" w:hAnsi="Times New Roman"/>
          <w:sz w:val="28"/>
          <w:szCs w:val="28"/>
          <w:lang w:val="pl-PL"/>
        </w:rPr>
        <w:t xml:space="preserve">Tuy nhiên, tại Luật giá cũng </w:t>
      </w:r>
      <w:r w:rsidR="003F5E5C">
        <w:rPr>
          <w:rFonts w:ascii="Times New Roman" w:hAnsi="Times New Roman"/>
          <w:sz w:val="28"/>
          <w:szCs w:val="28"/>
          <w:lang w:val="pl-PL"/>
        </w:rPr>
        <w:t xml:space="preserve">quy định </w:t>
      </w:r>
      <w:r>
        <w:rPr>
          <w:rFonts w:ascii="Times New Roman" w:hAnsi="Times New Roman"/>
          <w:sz w:val="28"/>
          <w:szCs w:val="28"/>
          <w:lang w:val="pl-PL"/>
        </w:rPr>
        <w:t xml:space="preserve">việc điều chỉnh giá </w:t>
      </w:r>
      <w:r w:rsidR="008C3EF3" w:rsidRPr="000C15C0">
        <w:rPr>
          <w:rFonts w:ascii="Times New Roman" w:hAnsi="Times New Roman"/>
          <w:sz w:val="28"/>
          <w:szCs w:val="28"/>
          <w:lang w:val="pl-PL"/>
        </w:rPr>
        <w:t>“phù hợp với chủ trương, chính sách phát triển kinh tế - xã hội của Nhà nước trong từng thời kỳ</w:t>
      </w:r>
      <w:r w:rsidR="003F5E5C">
        <w:rPr>
          <w:rFonts w:ascii="Times New Roman" w:hAnsi="Times New Roman"/>
          <w:sz w:val="28"/>
          <w:szCs w:val="28"/>
          <w:lang w:val="pl-PL"/>
        </w:rPr>
        <w:t xml:space="preserve">”. Đây là </w:t>
      </w:r>
      <w:r w:rsidR="008C3EF3" w:rsidRPr="000C15C0">
        <w:rPr>
          <w:rFonts w:ascii="Times New Roman" w:hAnsi="Times New Roman"/>
          <w:sz w:val="28"/>
          <w:szCs w:val="28"/>
          <w:lang w:val="pl-PL"/>
        </w:rPr>
        <w:t>rủi ro cho nhà đầu tư và ngân hàng khi chính sách nhà nước thay đổi dẫn đến phải giảm giá sử dụng, ảnh hưởng doanh thu dự án. Điều này đã xảy ra trong thời gian qua đối với các dự án BOT khi thực hiệ</w:t>
      </w:r>
      <w:r w:rsidR="00E91574" w:rsidRPr="000C15C0">
        <w:rPr>
          <w:rFonts w:ascii="Times New Roman" w:hAnsi="Times New Roman"/>
          <w:sz w:val="28"/>
          <w:szCs w:val="28"/>
          <w:lang w:val="pl-PL"/>
        </w:rPr>
        <w:t>n N</w:t>
      </w:r>
      <w:r w:rsidR="008C3EF3" w:rsidRPr="000C15C0">
        <w:rPr>
          <w:rFonts w:ascii="Times New Roman" w:hAnsi="Times New Roman"/>
          <w:sz w:val="28"/>
          <w:szCs w:val="28"/>
          <w:lang w:val="pl-PL"/>
        </w:rPr>
        <w:t xml:space="preserve">ghị quyết 35/NQ-CP ngày 16/5/2016 của Chính phủ. </w:t>
      </w:r>
    </w:p>
    <w:p w:rsidR="00EB1434" w:rsidRPr="008C3EF3" w:rsidRDefault="00EB1434" w:rsidP="003F5E5C">
      <w:pPr>
        <w:widowControl w:val="0"/>
        <w:spacing w:after="100" w:line="300" w:lineRule="exact"/>
        <w:ind w:firstLine="567"/>
        <w:jc w:val="both"/>
        <w:rPr>
          <w:rFonts w:ascii="Times New Roman" w:hAnsi="Times New Roman"/>
          <w:sz w:val="28"/>
          <w:szCs w:val="28"/>
          <w:lang w:val="pl-PL"/>
        </w:rPr>
      </w:pPr>
      <w:r w:rsidRPr="00EB1434">
        <w:rPr>
          <w:rFonts w:ascii="Times New Roman" w:hAnsi="Times New Roman"/>
          <w:sz w:val="28"/>
          <w:szCs w:val="28"/>
          <w:lang w:val="pl-PL"/>
        </w:rPr>
        <w:t xml:space="preserve">Do vậy, việc thay đổi chính sách của Nhà nước (giảm giá dịch vụ, điều chỉnh lộ trình tăng giá dịch vụ giao thông) đã, đang và sẽ ảnh hưởng đến nguồn thu </w:t>
      </w:r>
      <w:r w:rsidR="003F5E5C">
        <w:rPr>
          <w:rFonts w:ascii="Times New Roman" w:hAnsi="Times New Roman"/>
          <w:sz w:val="28"/>
          <w:szCs w:val="28"/>
          <w:lang w:val="pl-PL"/>
        </w:rPr>
        <w:t xml:space="preserve">của </w:t>
      </w:r>
      <w:r w:rsidRPr="00EB1434">
        <w:rPr>
          <w:rFonts w:ascii="Times New Roman" w:hAnsi="Times New Roman"/>
          <w:sz w:val="28"/>
          <w:szCs w:val="28"/>
          <w:lang w:val="pl-PL"/>
        </w:rPr>
        <w:t>các dự án và đây là rủi ro cho nhà đầu tư, tổ chức tín dụng.</w:t>
      </w:r>
    </w:p>
    <w:p w:rsidR="003B0EBF" w:rsidRPr="000C15C0" w:rsidRDefault="00E52672" w:rsidP="003F5E5C">
      <w:pPr>
        <w:pStyle w:val="Heading3NQA"/>
        <w:numPr>
          <w:ilvl w:val="0"/>
          <w:numId w:val="0"/>
        </w:numPr>
        <w:tabs>
          <w:tab w:val="clear" w:pos="1418"/>
        </w:tabs>
        <w:spacing w:after="100" w:line="300" w:lineRule="exact"/>
        <w:ind w:firstLine="567"/>
        <w:outlineLvl w:val="1"/>
        <w:rPr>
          <w:i w:val="0"/>
          <w:lang w:val="nl-NL"/>
        </w:rPr>
      </w:pPr>
      <w:r w:rsidRPr="000C15C0">
        <w:rPr>
          <w:i w:val="0"/>
          <w:lang w:val="nl-NL"/>
        </w:rPr>
        <w:t>6. Lập và phê duyệt đầu tư dự án</w:t>
      </w:r>
      <w:bookmarkEnd w:id="84"/>
      <w:bookmarkEnd w:id="85"/>
    </w:p>
    <w:p w:rsidR="003B0EBF" w:rsidRPr="000C15C0" w:rsidRDefault="003B0EBF" w:rsidP="003F5E5C">
      <w:pPr>
        <w:widowControl w:val="0"/>
        <w:spacing w:after="100" w:line="300" w:lineRule="exact"/>
        <w:ind w:firstLine="567"/>
        <w:jc w:val="both"/>
        <w:rPr>
          <w:rFonts w:ascii="Times New Roman" w:hAnsi="Times New Roman"/>
          <w:sz w:val="28"/>
          <w:szCs w:val="28"/>
          <w:lang w:val="pl-PL"/>
        </w:rPr>
      </w:pPr>
      <w:r w:rsidRPr="000C15C0">
        <w:rPr>
          <w:rFonts w:ascii="Times New Roman" w:hAnsi="Times New Roman"/>
          <w:iCs/>
          <w:sz w:val="28"/>
          <w:szCs w:val="28"/>
          <w:lang w:val="it-IT"/>
        </w:rPr>
        <w:lastRenderedPageBreak/>
        <w:t>Cơ quan nhà nước có thẩm quyền</w:t>
      </w:r>
      <w:r w:rsidRPr="000C15C0">
        <w:rPr>
          <w:rFonts w:ascii="Times New Roman" w:hAnsi="Times New Roman"/>
          <w:sz w:val="28"/>
          <w:szCs w:val="28"/>
          <w:lang w:val="pl-PL"/>
        </w:rPr>
        <w:t xml:space="preserve"> lập, thẩm định, phê duyệt cơ bản tuân thủ quy định của Luật xây dựng và các nghị định của Chính phủ trong giai đoạn triển khai dự án</w:t>
      </w:r>
      <w:r w:rsidR="006F069D">
        <w:rPr>
          <w:rFonts w:ascii="Times New Roman" w:hAnsi="Times New Roman"/>
          <w:sz w:val="28"/>
          <w:szCs w:val="28"/>
          <w:lang w:val="pl-PL"/>
        </w:rPr>
        <w:t xml:space="preserve">, cụ thể </w:t>
      </w:r>
      <w:r w:rsidRPr="000C15C0">
        <w:rPr>
          <w:rFonts w:ascii="Times New Roman" w:hAnsi="Times New Roman"/>
          <w:sz w:val="28"/>
          <w:szCs w:val="28"/>
          <w:lang w:val="pl-PL"/>
        </w:rPr>
        <w:t xml:space="preserve">là Luật xây dựng số 50/2014/QH13 và Nghị định số 59/2015/NĐ-CP ngày 18/6/2015. </w:t>
      </w:r>
      <w:r w:rsidRPr="000C15C0">
        <w:rPr>
          <w:rFonts w:ascii="Times New Roman" w:hAnsi="Times New Roman"/>
          <w:spacing w:val="2"/>
          <w:sz w:val="28"/>
          <w:szCs w:val="28"/>
          <w:lang w:val="pl-PL"/>
        </w:rPr>
        <w:t>Kết quả thanh tra và kết luận của Kiể</w:t>
      </w:r>
      <w:r w:rsidR="006F069D">
        <w:rPr>
          <w:rFonts w:ascii="Times New Roman" w:hAnsi="Times New Roman"/>
          <w:spacing w:val="2"/>
          <w:sz w:val="28"/>
          <w:szCs w:val="28"/>
          <w:lang w:val="pl-PL"/>
        </w:rPr>
        <w:t>m toán N</w:t>
      </w:r>
      <w:r w:rsidRPr="000C15C0">
        <w:rPr>
          <w:rFonts w:ascii="Times New Roman" w:hAnsi="Times New Roman"/>
          <w:spacing w:val="2"/>
          <w:sz w:val="28"/>
          <w:szCs w:val="28"/>
          <w:lang w:val="pl-PL"/>
        </w:rPr>
        <w:t xml:space="preserve">hà nước </w:t>
      </w:r>
      <w:r w:rsidR="003F5E5C">
        <w:rPr>
          <w:rFonts w:ascii="Times New Roman" w:hAnsi="Times New Roman"/>
          <w:spacing w:val="2"/>
          <w:sz w:val="28"/>
          <w:szCs w:val="28"/>
          <w:lang w:val="pl-PL"/>
        </w:rPr>
        <w:t xml:space="preserve">đã </w:t>
      </w:r>
      <w:r w:rsidRPr="000C15C0">
        <w:rPr>
          <w:rFonts w:ascii="Times New Roman" w:hAnsi="Times New Roman"/>
          <w:spacing w:val="2"/>
          <w:sz w:val="28"/>
          <w:szCs w:val="28"/>
          <w:lang w:val="pl-PL"/>
        </w:rPr>
        <w:t>đánh giá việc lập, thẩm định, phê duyệt dự án cơ bản tuân thủ quy định của pháp luậ</w:t>
      </w:r>
      <w:r w:rsidR="006F069D">
        <w:rPr>
          <w:rFonts w:ascii="Times New Roman" w:hAnsi="Times New Roman"/>
          <w:spacing w:val="2"/>
          <w:sz w:val="28"/>
          <w:szCs w:val="28"/>
          <w:lang w:val="pl-PL"/>
        </w:rPr>
        <w:t>t.</w:t>
      </w:r>
      <w:r w:rsidRPr="000C15C0">
        <w:rPr>
          <w:rFonts w:ascii="Times New Roman" w:hAnsi="Times New Roman"/>
          <w:spacing w:val="2"/>
          <w:sz w:val="28"/>
          <w:szCs w:val="28"/>
          <w:lang w:val="pl-PL"/>
        </w:rPr>
        <w:t xml:space="preserve"> </w:t>
      </w:r>
      <w:r w:rsidR="006F069D">
        <w:rPr>
          <w:rFonts w:ascii="Times New Roman" w:hAnsi="Times New Roman"/>
          <w:spacing w:val="2"/>
          <w:sz w:val="28"/>
          <w:szCs w:val="28"/>
          <w:lang w:val="pl-PL"/>
        </w:rPr>
        <w:t>T</w:t>
      </w:r>
      <w:r w:rsidRPr="000C15C0">
        <w:rPr>
          <w:rFonts w:ascii="Times New Roman" w:hAnsi="Times New Roman"/>
          <w:spacing w:val="2"/>
          <w:sz w:val="28"/>
          <w:szCs w:val="28"/>
          <w:lang w:val="pl-PL"/>
        </w:rPr>
        <w:t xml:space="preserve">uy nhiên, trong quá trình thực hiện vẫn còn một số tồn tại của </w:t>
      </w:r>
      <w:r w:rsidRPr="000C15C0">
        <w:rPr>
          <w:rFonts w:ascii="Times New Roman" w:hAnsi="Times New Roman"/>
          <w:spacing w:val="2"/>
          <w:sz w:val="28"/>
          <w:szCs w:val="28"/>
          <w:lang w:val="pt-BR"/>
        </w:rPr>
        <w:t>cơ quan nhà nước có thẩm quyền</w:t>
      </w:r>
      <w:r w:rsidRPr="000C15C0">
        <w:rPr>
          <w:rFonts w:ascii="Times New Roman" w:hAnsi="Times New Roman"/>
          <w:spacing w:val="2"/>
          <w:sz w:val="28"/>
          <w:szCs w:val="28"/>
          <w:lang w:val="pl-PL"/>
        </w:rPr>
        <w:t xml:space="preserve"> như nhầm lẫn một số đơn giá định mức, hạng mục khối lượng trong </w:t>
      </w:r>
      <w:r w:rsidRPr="000C15C0">
        <w:rPr>
          <w:rFonts w:ascii="Times New Roman" w:hAnsi="Times New Roman"/>
          <w:spacing w:val="2"/>
          <w:sz w:val="28"/>
          <w:szCs w:val="28"/>
          <w:lang w:val="pt-BR"/>
        </w:rPr>
        <w:t>tổng mức đầu tư với tỷ lệ không lớn</w:t>
      </w:r>
      <w:r w:rsidRPr="000C15C0">
        <w:rPr>
          <w:rStyle w:val="FootnoteReference"/>
          <w:rFonts w:ascii="Times New Roman" w:hAnsi="Times New Roman"/>
          <w:spacing w:val="2"/>
          <w:sz w:val="28"/>
          <w:szCs w:val="28"/>
          <w:lang w:val="pt-BR"/>
        </w:rPr>
        <w:footnoteReference w:id="13"/>
      </w:r>
      <w:r w:rsidRPr="000C15C0">
        <w:rPr>
          <w:rFonts w:ascii="Times New Roman" w:hAnsi="Times New Roman"/>
          <w:spacing w:val="2"/>
          <w:sz w:val="28"/>
          <w:szCs w:val="28"/>
          <w:lang w:val="pt-BR"/>
        </w:rPr>
        <w:t>.</w:t>
      </w:r>
    </w:p>
    <w:p w:rsidR="003B0EBF" w:rsidRPr="000C15C0" w:rsidRDefault="003B0EBF" w:rsidP="00210145">
      <w:pPr>
        <w:pStyle w:val="Heading3NQA"/>
        <w:numPr>
          <w:ilvl w:val="0"/>
          <w:numId w:val="0"/>
        </w:numPr>
        <w:tabs>
          <w:tab w:val="clear" w:pos="1418"/>
        </w:tabs>
        <w:spacing w:after="100" w:line="340" w:lineRule="exact"/>
        <w:ind w:firstLine="567"/>
        <w:outlineLvl w:val="1"/>
        <w:rPr>
          <w:i w:val="0"/>
          <w:lang w:val="nl-NL"/>
        </w:rPr>
      </w:pPr>
      <w:r w:rsidRPr="000C15C0">
        <w:rPr>
          <w:i w:val="0"/>
          <w:lang w:val="nl-NL"/>
        </w:rPr>
        <w:t>7. Công tác đấu thầu lựa chọn nhà đầu tư</w:t>
      </w:r>
    </w:p>
    <w:p w:rsidR="001971DF" w:rsidRPr="000C15C0" w:rsidRDefault="001971DF" w:rsidP="00210145">
      <w:pPr>
        <w:widowControl w:val="0"/>
        <w:spacing w:after="10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Trong giai đoạn trước năm 2016 các dự án BOT do Bộ Giao thông vận tải</w:t>
      </w:r>
      <w:r w:rsidR="009B2E40" w:rsidRPr="000C15C0">
        <w:rPr>
          <w:rFonts w:ascii="Times New Roman" w:hAnsi="Times New Roman"/>
          <w:sz w:val="28"/>
          <w:szCs w:val="28"/>
          <w:lang w:val="pt-BR"/>
        </w:rPr>
        <w:t xml:space="preserve"> quản lý</w:t>
      </w:r>
      <w:r w:rsidRPr="000C15C0">
        <w:rPr>
          <w:rFonts w:ascii="Times New Roman" w:hAnsi="Times New Roman"/>
          <w:sz w:val="28"/>
          <w:szCs w:val="28"/>
          <w:lang w:val="pt-BR"/>
        </w:rPr>
        <w:t xml:space="preserve"> chủ yếu áp dụng hình thức chỉ định thầu nhà đầu tư</w:t>
      </w:r>
      <w:r w:rsidR="00F04304">
        <w:rPr>
          <w:rStyle w:val="FootnoteReference"/>
          <w:rFonts w:ascii="Times New Roman" w:hAnsi="Times New Roman"/>
          <w:sz w:val="28"/>
          <w:szCs w:val="28"/>
          <w:lang w:val="pt-BR"/>
        </w:rPr>
        <w:footnoteReference w:id="14"/>
      </w:r>
      <w:r w:rsidR="006F069D">
        <w:rPr>
          <w:rFonts w:ascii="Times New Roman" w:hAnsi="Times New Roman"/>
          <w:sz w:val="28"/>
          <w:szCs w:val="28"/>
          <w:lang w:val="pt-BR"/>
        </w:rPr>
        <w:t>. Lý do</w:t>
      </w:r>
      <w:r w:rsidRPr="000C15C0">
        <w:rPr>
          <w:rFonts w:ascii="Times New Roman" w:hAnsi="Times New Roman"/>
          <w:sz w:val="28"/>
          <w:szCs w:val="28"/>
          <w:lang w:val="pt-BR"/>
        </w:rPr>
        <w:t xml:space="preserve"> trong giai đoạn này các nhà đầu tư tài chính không thực sự quan tâm đến đầu tư kết cấu hạ tầng giao thông </w:t>
      </w:r>
      <w:r w:rsidR="006F069D">
        <w:rPr>
          <w:rFonts w:ascii="Times New Roman" w:hAnsi="Times New Roman"/>
          <w:sz w:val="28"/>
          <w:szCs w:val="28"/>
          <w:lang w:val="pt-BR"/>
        </w:rPr>
        <w:t>vì</w:t>
      </w:r>
      <w:r w:rsidRPr="000C15C0">
        <w:rPr>
          <w:rFonts w:ascii="Times New Roman" w:hAnsi="Times New Roman"/>
          <w:sz w:val="28"/>
          <w:szCs w:val="28"/>
          <w:lang w:val="pt-BR"/>
        </w:rPr>
        <w:t xml:space="preserve"> các dự án phải đầu tư với nguồn vốn lớn, thời gian hoàn vốn dài và lợi nhuận không cao</w:t>
      </w:r>
      <w:r w:rsidR="006F069D">
        <w:rPr>
          <w:rFonts w:ascii="Times New Roman" w:hAnsi="Times New Roman"/>
          <w:sz w:val="28"/>
          <w:szCs w:val="28"/>
          <w:lang w:val="pt-BR"/>
        </w:rPr>
        <w:t>;</w:t>
      </w:r>
      <w:r w:rsidRPr="000C15C0">
        <w:rPr>
          <w:rFonts w:ascii="Times New Roman" w:hAnsi="Times New Roman"/>
          <w:sz w:val="28"/>
          <w:szCs w:val="28"/>
          <w:lang w:val="pt-BR"/>
        </w:rPr>
        <w:t xml:space="preserve"> </w:t>
      </w:r>
      <w:r w:rsidR="006F069D">
        <w:rPr>
          <w:rFonts w:ascii="Times New Roman" w:hAnsi="Times New Roman"/>
          <w:sz w:val="28"/>
          <w:szCs w:val="28"/>
          <w:lang w:val="pt-BR"/>
        </w:rPr>
        <w:t>c</w:t>
      </w:r>
      <w:r w:rsidRPr="000C15C0">
        <w:rPr>
          <w:rFonts w:ascii="Times New Roman" w:hAnsi="Times New Roman"/>
          <w:sz w:val="28"/>
          <w:szCs w:val="28"/>
          <w:lang w:val="pt-BR"/>
        </w:rPr>
        <w:t>hỉ có một số doanh nghiệp có sẵn máy móc thiết bị, có kinh nghiệm thi công và năng lực tài chính trong lĩnh vực giao thông mới quan tâm tham gia.</w:t>
      </w:r>
    </w:p>
    <w:p w:rsidR="001971DF" w:rsidRPr="006F069D" w:rsidRDefault="006F069D" w:rsidP="00210145">
      <w:pPr>
        <w:widowControl w:val="0"/>
        <w:spacing w:after="100" w:line="340" w:lineRule="exact"/>
        <w:ind w:firstLine="567"/>
        <w:jc w:val="both"/>
        <w:rPr>
          <w:rFonts w:ascii="Times New Roman" w:hAnsi="Times New Roman"/>
          <w:spacing w:val="4"/>
          <w:sz w:val="28"/>
          <w:szCs w:val="28"/>
          <w:lang w:val="pt-BR"/>
        </w:rPr>
      </w:pPr>
      <w:r w:rsidRPr="006F069D">
        <w:rPr>
          <w:rFonts w:ascii="Times New Roman" w:hAnsi="Times New Roman"/>
          <w:spacing w:val="4"/>
          <w:sz w:val="28"/>
          <w:szCs w:val="28"/>
          <w:lang w:val="pt-BR"/>
        </w:rPr>
        <w:t>Nguyên nhân khác là</w:t>
      </w:r>
      <w:r w:rsidR="001971DF" w:rsidRPr="006F069D">
        <w:rPr>
          <w:rFonts w:ascii="Times New Roman" w:hAnsi="Times New Roman"/>
          <w:spacing w:val="4"/>
          <w:sz w:val="28"/>
          <w:szCs w:val="28"/>
          <w:lang w:val="pt-BR"/>
        </w:rPr>
        <w:t xml:space="preserve"> quy định sau khi đầu tư xây dựng hoàn thành dự án, nhà đầu tư trình Bộ Tài chính xem xét ban hành thông tư thu giá dịch vụ sử dụng đường bộ, do vậy khó khăn trong việc đấu thầu rộng rãi lựa chọn nhà đầu tư. </w:t>
      </w:r>
    </w:p>
    <w:p w:rsidR="001971DF" w:rsidRPr="000C15C0" w:rsidRDefault="001971DF" w:rsidP="00210145">
      <w:pPr>
        <w:widowControl w:val="0"/>
        <w:spacing w:after="10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Bên cạnh đó</w:t>
      </w:r>
      <w:r w:rsidR="003F5E5C">
        <w:rPr>
          <w:rFonts w:ascii="Times New Roman" w:hAnsi="Times New Roman"/>
          <w:sz w:val="28"/>
          <w:szCs w:val="28"/>
          <w:lang w:val="pl-PL"/>
        </w:rPr>
        <w:t>,</w:t>
      </w:r>
      <w:r w:rsidRPr="000C15C0">
        <w:rPr>
          <w:rFonts w:ascii="Times New Roman" w:hAnsi="Times New Roman"/>
          <w:sz w:val="28"/>
          <w:szCs w:val="28"/>
          <w:lang w:val="pl-PL"/>
        </w:rPr>
        <w:t xml:space="preserve"> </w:t>
      </w:r>
      <w:r w:rsidRPr="000C15C0">
        <w:rPr>
          <w:rFonts w:ascii="Times New Roman" w:hAnsi="Times New Roman"/>
          <w:sz w:val="28"/>
          <w:szCs w:val="28"/>
          <w:lang w:val="pt-BR"/>
        </w:rPr>
        <w:t xml:space="preserve">Thông tư số 03/2009/TT-BKHĐT ngày 16/4/2009 của Bộ Kế hoạch và Đầu tư </w:t>
      </w:r>
      <w:r w:rsidRPr="000C15C0">
        <w:rPr>
          <w:rFonts w:ascii="Times New Roman" w:hAnsi="Times New Roman"/>
          <w:sz w:val="28"/>
          <w:szCs w:val="28"/>
          <w:lang w:val="pl-PL"/>
        </w:rPr>
        <w:t xml:space="preserve">chưa quy định cụ thể </w:t>
      </w:r>
      <w:r w:rsidR="003F5E5C">
        <w:rPr>
          <w:rFonts w:ascii="Times New Roman" w:hAnsi="Times New Roman"/>
          <w:sz w:val="28"/>
          <w:szCs w:val="28"/>
          <w:lang w:val="pl-PL"/>
        </w:rPr>
        <w:t xml:space="preserve">về </w:t>
      </w:r>
      <w:r w:rsidRPr="000C15C0">
        <w:rPr>
          <w:rFonts w:ascii="Times New Roman" w:hAnsi="Times New Roman"/>
          <w:sz w:val="28"/>
          <w:szCs w:val="28"/>
          <w:lang w:val="pl-PL"/>
        </w:rPr>
        <w:t>công tác lựa chọn nhà đầu tư</w:t>
      </w:r>
      <w:r w:rsidR="003F5E5C">
        <w:rPr>
          <w:rFonts w:ascii="Times New Roman" w:hAnsi="Times New Roman"/>
          <w:sz w:val="28"/>
          <w:szCs w:val="28"/>
          <w:lang w:val="pl-PL"/>
        </w:rPr>
        <w:t>.</w:t>
      </w:r>
      <w:r w:rsidRPr="000C15C0">
        <w:rPr>
          <w:rFonts w:ascii="Times New Roman" w:hAnsi="Times New Roman"/>
          <w:sz w:val="28"/>
          <w:szCs w:val="28"/>
          <w:lang w:val="pl-PL"/>
        </w:rPr>
        <w:t xml:space="preserve"> </w:t>
      </w:r>
      <w:r w:rsidR="003F5E5C">
        <w:rPr>
          <w:rFonts w:ascii="Times New Roman" w:hAnsi="Times New Roman"/>
          <w:sz w:val="28"/>
          <w:szCs w:val="28"/>
          <w:lang w:val="pl-PL"/>
        </w:rPr>
        <w:t>Riêng</w:t>
      </w:r>
      <w:r w:rsidRPr="000C15C0">
        <w:rPr>
          <w:rFonts w:ascii="Times New Roman" w:hAnsi="Times New Roman"/>
          <w:sz w:val="28"/>
          <w:szCs w:val="28"/>
          <w:lang w:val="pl-PL"/>
        </w:rPr>
        <w:t xml:space="preserve"> mẫu hợp đồng </w:t>
      </w:r>
      <w:r w:rsidR="003F5E5C">
        <w:rPr>
          <w:rFonts w:ascii="Times New Roman" w:hAnsi="Times New Roman"/>
          <w:sz w:val="28"/>
          <w:szCs w:val="28"/>
          <w:lang w:val="pl-PL"/>
        </w:rPr>
        <w:t xml:space="preserve">ký với nhà đầu tư </w:t>
      </w:r>
      <w:r w:rsidRPr="000C15C0">
        <w:rPr>
          <w:rFonts w:ascii="Times New Roman" w:hAnsi="Times New Roman"/>
          <w:sz w:val="28"/>
          <w:szCs w:val="28"/>
          <w:lang w:val="pl-PL"/>
        </w:rPr>
        <w:t xml:space="preserve">là </w:t>
      </w:r>
      <w:r w:rsidR="003F5E5C">
        <w:rPr>
          <w:rFonts w:ascii="Times New Roman" w:hAnsi="Times New Roman"/>
          <w:sz w:val="28"/>
          <w:szCs w:val="28"/>
          <w:lang w:val="pl-PL"/>
        </w:rPr>
        <w:t xml:space="preserve">là vấn đề rất </w:t>
      </w:r>
      <w:r w:rsidRPr="000C15C0">
        <w:rPr>
          <w:rFonts w:ascii="Times New Roman" w:hAnsi="Times New Roman"/>
          <w:sz w:val="28"/>
          <w:szCs w:val="28"/>
          <w:lang w:val="pl-PL"/>
        </w:rPr>
        <w:t xml:space="preserve">phức tạp nhưng thông tư chỉ quy định những </w:t>
      </w:r>
      <w:r w:rsidR="003F5E5C">
        <w:rPr>
          <w:rFonts w:ascii="Times New Roman" w:hAnsi="Times New Roman"/>
          <w:sz w:val="28"/>
          <w:szCs w:val="28"/>
          <w:lang w:val="pl-PL"/>
        </w:rPr>
        <w:t>nội dung còn</w:t>
      </w:r>
      <w:r w:rsidRPr="000C15C0">
        <w:rPr>
          <w:rFonts w:ascii="Times New Roman" w:hAnsi="Times New Roman"/>
          <w:sz w:val="28"/>
          <w:szCs w:val="28"/>
          <w:lang w:val="pl-PL"/>
        </w:rPr>
        <w:t xml:space="preserve"> </w:t>
      </w:r>
      <w:r w:rsidR="003F5E5C">
        <w:rPr>
          <w:rFonts w:ascii="Times New Roman" w:hAnsi="Times New Roman"/>
          <w:sz w:val="28"/>
          <w:szCs w:val="28"/>
          <w:lang w:val="pl-PL"/>
        </w:rPr>
        <w:t xml:space="preserve">chung </w:t>
      </w:r>
      <w:r w:rsidRPr="000C15C0">
        <w:rPr>
          <w:rFonts w:ascii="Times New Roman" w:hAnsi="Times New Roman"/>
          <w:sz w:val="28"/>
          <w:szCs w:val="28"/>
          <w:lang w:val="pl-PL"/>
        </w:rPr>
        <w:t xml:space="preserve">chung. Đồng thời tổng mức đầu tư tại thời điểm đấu thầu chỉ là dự kiến, việc đánh giá năng lực tài chính của nhà đầu tư theo </w:t>
      </w:r>
      <w:r w:rsidRPr="000C15C0">
        <w:rPr>
          <w:rFonts w:ascii="Times New Roman" w:hAnsi="Times New Roman"/>
          <w:spacing w:val="-2"/>
          <w:sz w:val="28"/>
          <w:szCs w:val="28"/>
          <w:lang w:val="pt-BR"/>
        </w:rPr>
        <w:t>Thông tư số 166/2011/TT-BTC ngày 17/11/2011</w:t>
      </w:r>
      <w:r w:rsidR="003F5E5C">
        <w:rPr>
          <w:rFonts w:ascii="Times New Roman" w:hAnsi="Times New Roman"/>
          <w:spacing w:val="-2"/>
          <w:sz w:val="28"/>
          <w:szCs w:val="28"/>
          <w:lang w:val="pt-BR"/>
        </w:rPr>
        <w:t xml:space="preserve"> chủ yếu</w:t>
      </w:r>
      <w:r w:rsidRPr="000C15C0">
        <w:rPr>
          <w:rFonts w:ascii="Times New Roman" w:hAnsi="Times New Roman"/>
          <w:spacing w:val="-2"/>
          <w:sz w:val="28"/>
          <w:szCs w:val="28"/>
          <w:lang w:val="pt-BR"/>
        </w:rPr>
        <w:t>,</w:t>
      </w:r>
      <w:r w:rsidRPr="000C15C0">
        <w:rPr>
          <w:rFonts w:ascii="Times New Roman" w:hAnsi="Times New Roman"/>
          <w:sz w:val="28"/>
          <w:szCs w:val="28"/>
          <w:lang w:val="pl-PL"/>
        </w:rPr>
        <w:t xml:space="preserve"> dựa trên </w:t>
      </w:r>
      <w:r w:rsidR="003F5E5C">
        <w:rPr>
          <w:rFonts w:ascii="Times New Roman" w:hAnsi="Times New Roman"/>
          <w:sz w:val="28"/>
          <w:szCs w:val="28"/>
          <w:lang w:val="pl-PL"/>
        </w:rPr>
        <w:t xml:space="preserve">giá trị vốn chủ sở hữu thể hiện trong </w:t>
      </w:r>
      <w:r w:rsidRPr="000C15C0">
        <w:rPr>
          <w:rFonts w:ascii="Times New Roman" w:hAnsi="Times New Roman"/>
          <w:sz w:val="28"/>
          <w:szCs w:val="28"/>
          <w:lang w:val="pl-PL"/>
        </w:rPr>
        <w:t>báo cáo kiểm toán năm gần nhất đã được kiểm toán</w:t>
      </w:r>
      <w:r w:rsidR="003F5E5C">
        <w:rPr>
          <w:rFonts w:ascii="Times New Roman" w:hAnsi="Times New Roman"/>
          <w:sz w:val="28"/>
          <w:szCs w:val="28"/>
          <w:lang w:val="pl-PL"/>
        </w:rPr>
        <w:t>.</w:t>
      </w:r>
      <w:r w:rsidRPr="000C15C0">
        <w:rPr>
          <w:rFonts w:ascii="Times New Roman" w:hAnsi="Times New Roman"/>
          <w:sz w:val="28"/>
          <w:szCs w:val="28"/>
          <w:lang w:val="pl-PL"/>
        </w:rPr>
        <w:t xml:space="preserve"> </w:t>
      </w:r>
      <w:r w:rsidR="003F5E5C">
        <w:rPr>
          <w:rFonts w:ascii="Times New Roman" w:hAnsi="Times New Roman"/>
          <w:sz w:val="28"/>
          <w:szCs w:val="28"/>
          <w:lang w:val="pl-PL"/>
        </w:rPr>
        <w:t xml:space="preserve">Trong khi đó, </w:t>
      </w:r>
      <w:r w:rsidRPr="000C15C0">
        <w:rPr>
          <w:rFonts w:ascii="Times New Roman" w:hAnsi="Times New Roman"/>
          <w:sz w:val="28"/>
          <w:szCs w:val="28"/>
          <w:lang w:val="pl-PL"/>
        </w:rPr>
        <w:t xml:space="preserve">vốn chủ sở hữu của nhà đầu tư cơ bản là các tài sản cố định nên </w:t>
      </w:r>
      <w:r w:rsidR="003F5E5C">
        <w:rPr>
          <w:rFonts w:ascii="Times New Roman" w:hAnsi="Times New Roman"/>
          <w:sz w:val="28"/>
          <w:szCs w:val="28"/>
          <w:lang w:val="pl-PL"/>
        </w:rPr>
        <w:t xml:space="preserve">việc </w:t>
      </w:r>
      <w:r w:rsidRPr="000C15C0">
        <w:rPr>
          <w:rFonts w:ascii="Times New Roman" w:hAnsi="Times New Roman"/>
          <w:sz w:val="28"/>
          <w:szCs w:val="28"/>
          <w:lang w:val="pl-PL"/>
        </w:rPr>
        <w:t>huy động vốn thực tế để triển khai dự án gặp khó khăn</w:t>
      </w:r>
      <w:r w:rsidR="003F5E5C">
        <w:rPr>
          <w:rFonts w:ascii="Times New Roman" w:hAnsi="Times New Roman"/>
          <w:sz w:val="28"/>
          <w:szCs w:val="28"/>
          <w:lang w:val="pl-PL"/>
        </w:rPr>
        <w:t xml:space="preserve"> đối với một số dự án.</w:t>
      </w:r>
      <w:r w:rsidRPr="000C15C0">
        <w:rPr>
          <w:rFonts w:ascii="Times New Roman" w:hAnsi="Times New Roman"/>
          <w:sz w:val="28"/>
          <w:szCs w:val="28"/>
          <w:lang w:val="pl-PL"/>
        </w:rPr>
        <w:t xml:space="preserve"> </w:t>
      </w:r>
    </w:p>
    <w:p w:rsidR="003B0EBF" w:rsidRPr="000C15C0" w:rsidRDefault="003F5E5C" w:rsidP="00210145">
      <w:pPr>
        <w:pStyle w:val="Heading3NQA"/>
        <w:numPr>
          <w:ilvl w:val="0"/>
          <w:numId w:val="0"/>
        </w:numPr>
        <w:tabs>
          <w:tab w:val="clear" w:pos="1418"/>
        </w:tabs>
        <w:spacing w:after="100" w:line="340" w:lineRule="exact"/>
        <w:ind w:firstLine="567"/>
        <w:outlineLvl w:val="1"/>
        <w:rPr>
          <w:i w:val="0"/>
          <w:lang w:val="pl-PL"/>
        </w:rPr>
      </w:pPr>
      <w:r>
        <w:rPr>
          <w:i w:val="0"/>
          <w:lang w:val="pl-PL"/>
        </w:rPr>
        <w:t>Trong bố cảnh đó</w:t>
      </w:r>
      <w:r w:rsidR="001971DF" w:rsidRPr="000C15C0">
        <w:rPr>
          <w:i w:val="0"/>
          <w:lang w:val="pl-PL"/>
        </w:rPr>
        <w:t>, việc thực hiện theo hình thức chỉ định nhà đầu tư cũng có một số mặt tích cực</w:t>
      </w:r>
      <w:r>
        <w:rPr>
          <w:i w:val="0"/>
          <w:lang w:val="pl-PL"/>
        </w:rPr>
        <w:t xml:space="preserve"> như</w:t>
      </w:r>
      <w:r w:rsidR="001971DF" w:rsidRPr="000C15C0">
        <w:rPr>
          <w:i w:val="0"/>
          <w:lang w:val="pl-PL"/>
        </w:rPr>
        <w:t xml:space="preserve">: (i) Rút ngắn thời gian đấu thầu, đáp ứng được tính chất cấp bách của dự án; (ii) Tại điều khoản hợp đồng chỉ định thầu đều quy định là thực thanh, thực chi nên khi có điều chỉnh tăng/giảm chi phí đầu tư (thực tế các dự án đều điều chỉnh giảm), chủ trương tăng/giảm mức giá dịch vụ sử dụng đường bộ sẽ không bị khiếu nại. Trường hợp dự án thực hiện đấu thầu thì tất cả các tiêu chí nêu trên sẽ phải cố định, mặt khác khi dùng giá </w:t>
      </w:r>
      <w:r w:rsidR="001971DF" w:rsidRPr="000C15C0">
        <w:rPr>
          <w:i w:val="0"/>
          <w:lang w:val="pl-PL"/>
        </w:rPr>
        <w:lastRenderedPageBreak/>
        <w:t xml:space="preserve">trị tổng mức đầu tư (dự kiến) để đấu thầu sẽ khó kiểm soát được chi phí đặc biệt khi dự phòng không sử dụng hết, điều này cũng là một bất cập khi dùng tổng mức đầu tư để đấu thầu. Hiện nay, Bộ Giao thông vận tải </w:t>
      </w:r>
      <w:r>
        <w:rPr>
          <w:i w:val="0"/>
          <w:lang w:val="pl-PL"/>
        </w:rPr>
        <w:t xml:space="preserve">đã </w:t>
      </w:r>
      <w:r w:rsidR="001971DF" w:rsidRPr="000C15C0">
        <w:rPr>
          <w:i w:val="0"/>
          <w:lang w:val="pl-PL"/>
        </w:rPr>
        <w:t>báo cáo cấp có thẩm quyền chấp thuận lấy giá trị phê duyệt dự toán bước thiết kế kỹ thuật hoặc thiết kế bản vẽ thi công làm cơ sở đấu thầu lựa chọn nhà đầu tư.</w:t>
      </w:r>
    </w:p>
    <w:p w:rsidR="00AD16A7" w:rsidRPr="000C15C0" w:rsidRDefault="00AD16A7" w:rsidP="00210145">
      <w:pPr>
        <w:pStyle w:val="Heading3NQA"/>
        <w:numPr>
          <w:ilvl w:val="0"/>
          <w:numId w:val="0"/>
        </w:numPr>
        <w:tabs>
          <w:tab w:val="clear" w:pos="1418"/>
        </w:tabs>
        <w:spacing w:after="100" w:line="340" w:lineRule="exact"/>
        <w:ind w:firstLine="567"/>
        <w:outlineLvl w:val="1"/>
        <w:rPr>
          <w:i w:val="0"/>
          <w:lang w:val="pl-PL"/>
        </w:rPr>
      </w:pPr>
      <w:r w:rsidRPr="000C15C0">
        <w:rPr>
          <w:i w:val="0"/>
          <w:lang w:val="pl-PL"/>
        </w:rPr>
        <w:t>8. Cung cấp tín dụng</w:t>
      </w:r>
    </w:p>
    <w:p w:rsidR="00AD16A7" w:rsidRPr="000C15C0" w:rsidRDefault="00AD16A7" w:rsidP="00210145">
      <w:pPr>
        <w:pStyle w:val="Heading3NQA"/>
        <w:numPr>
          <w:ilvl w:val="0"/>
          <w:numId w:val="0"/>
        </w:numPr>
        <w:tabs>
          <w:tab w:val="clear" w:pos="1418"/>
        </w:tabs>
        <w:spacing w:after="100" w:line="340" w:lineRule="exact"/>
        <w:ind w:firstLine="567"/>
        <w:outlineLvl w:val="1"/>
        <w:rPr>
          <w:i w:val="0"/>
          <w:lang w:val="nl-NL"/>
        </w:rPr>
      </w:pPr>
      <w:r w:rsidRPr="000C15C0">
        <w:rPr>
          <w:i w:val="0"/>
          <w:lang w:val="nl-NL"/>
        </w:rPr>
        <w:t xml:space="preserve">Tính đến ngày 31/12/2016 có 20 tổ chức tín dụng thực hiện cấp tín dụng </w:t>
      </w:r>
      <w:r w:rsidR="003F5E5C">
        <w:rPr>
          <w:i w:val="0"/>
          <w:lang w:val="nl-NL"/>
        </w:rPr>
        <w:t>cho</w:t>
      </w:r>
      <w:r w:rsidRPr="000C15C0">
        <w:rPr>
          <w:i w:val="0"/>
          <w:lang w:val="nl-NL"/>
        </w:rPr>
        <w:t xml:space="preserve"> các dự án BOT, BT giao thông với tổng hạn mức cấp tín dụng là 163.097 tỷ đồng; tổng số dư cấp tín dụng là 84.235 tỷ đồng (chiếm 67,48% dư nợ cấp tín dụng đối với lĩnh vực giao thông), chiếm 1,58% và thấp hơn 1,08 điểm phần trăm </w:t>
      </w:r>
      <w:r w:rsidR="00342CCA" w:rsidRPr="000C15C0">
        <w:rPr>
          <w:i w:val="0"/>
          <w:lang w:val="nl-NL"/>
        </w:rPr>
        <w:t>so với tốc độ tăng trưởng tín dụng chung của nền kinh tế (18,39%). Hầu hết các khoản tín dụng đều thuộc nhóm 1; nợ nhóm 2 là 23,44 tỷ đồng, nợ xấu 2,6 tỷ đồng, chiếm khoảng 0,003%. Cụ thể như sau:</w:t>
      </w:r>
    </w:p>
    <w:p w:rsidR="00F04F43" w:rsidRPr="000C15C0" w:rsidRDefault="00F04F43" w:rsidP="00210145">
      <w:pPr>
        <w:pStyle w:val="Heading3NQA"/>
        <w:numPr>
          <w:ilvl w:val="0"/>
          <w:numId w:val="0"/>
        </w:numPr>
        <w:tabs>
          <w:tab w:val="clear" w:pos="1418"/>
        </w:tabs>
        <w:spacing w:after="100" w:line="340" w:lineRule="exact"/>
        <w:ind w:firstLine="567"/>
        <w:jc w:val="right"/>
        <w:outlineLvl w:val="1"/>
        <w:rPr>
          <w:sz w:val="26"/>
          <w:lang w:val="nl-NL"/>
        </w:rPr>
      </w:pPr>
      <w:r w:rsidRPr="000C15C0">
        <w:rPr>
          <w:sz w:val="26"/>
          <w:lang w:val="nl-NL"/>
        </w:rPr>
        <w:t>Đơn vị</w:t>
      </w:r>
      <w:r w:rsidR="00212539">
        <w:rPr>
          <w:sz w:val="26"/>
          <w:lang w:val="nl-NL"/>
        </w:rPr>
        <w:t>: t</w:t>
      </w:r>
      <w:r w:rsidRPr="000C15C0">
        <w:rPr>
          <w:sz w:val="26"/>
          <w:lang w:val="nl-NL"/>
        </w:rPr>
        <w:t>ỷ đồng</w:t>
      </w:r>
    </w:p>
    <w:tbl>
      <w:tblPr>
        <w:tblStyle w:val="TableGrid"/>
        <w:tblW w:w="9039" w:type="dxa"/>
        <w:tblLook w:val="04A0" w:firstRow="1" w:lastRow="0" w:firstColumn="1" w:lastColumn="0" w:noHBand="0" w:noVBand="1"/>
      </w:tblPr>
      <w:tblGrid>
        <w:gridCol w:w="1747"/>
        <w:gridCol w:w="1480"/>
        <w:gridCol w:w="1425"/>
        <w:gridCol w:w="1511"/>
        <w:gridCol w:w="1310"/>
        <w:gridCol w:w="1566"/>
      </w:tblGrid>
      <w:tr w:rsidR="00342CCA" w:rsidRPr="000C15C0" w:rsidTr="00210145">
        <w:trPr>
          <w:trHeight w:val="1113"/>
        </w:trPr>
        <w:tc>
          <w:tcPr>
            <w:tcW w:w="1747" w:type="dxa"/>
            <w:vAlign w:val="center"/>
          </w:tcPr>
          <w:p w:rsidR="00342CCA" w:rsidRPr="000C15C0" w:rsidRDefault="00342CCA" w:rsidP="00210145">
            <w:pPr>
              <w:pStyle w:val="Heading3NQA"/>
              <w:numPr>
                <w:ilvl w:val="0"/>
                <w:numId w:val="0"/>
              </w:numPr>
              <w:tabs>
                <w:tab w:val="clear" w:pos="1418"/>
              </w:tabs>
              <w:spacing w:after="60" w:line="320" w:lineRule="exact"/>
              <w:jc w:val="center"/>
              <w:outlineLvl w:val="1"/>
              <w:rPr>
                <w:b/>
                <w:i w:val="0"/>
                <w:sz w:val="24"/>
                <w:szCs w:val="24"/>
                <w:lang w:val="nl-NL"/>
              </w:rPr>
            </w:pPr>
            <w:r w:rsidRPr="000C15C0">
              <w:rPr>
                <w:b/>
                <w:i w:val="0"/>
                <w:sz w:val="24"/>
                <w:szCs w:val="24"/>
                <w:lang w:val="nl-NL"/>
              </w:rPr>
              <w:t>Thời điểm</w:t>
            </w:r>
          </w:p>
        </w:tc>
        <w:tc>
          <w:tcPr>
            <w:tcW w:w="1480" w:type="dxa"/>
            <w:vAlign w:val="center"/>
          </w:tcPr>
          <w:p w:rsidR="00342CCA" w:rsidRPr="000C15C0" w:rsidRDefault="00342CCA" w:rsidP="00210145">
            <w:pPr>
              <w:pStyle w:val="Heading3NQA"/>
              <w:numPr>
                <w:ilvl w:val="0"/>
                <w:numId w:val="0"/>
              </w:numPr>
              <w:tabs>
                <w:tab w:val="clear" w:pos="1418"/>
              </w:tabs>
              <w:spacing w:after="60" w:line="320" w:lineRule="exact"/>
              <w:jc w:val="center"/>
              <w:outlineLvl w:val="1"/>
              <w:rPr>
                <w:b/>
                <w:i w:val="0"/>
                <w:sz w:val="24"/>
                <w:szCs w:val="24"/>
                <w:lang w:val="nl-NL"/>
              </w:rPr>
            </w:pPr>
            <w:r w:rsidRPr="000C15C0">
              <w:rPr>
                <w:b/>
                <w:i w:val="0"/>
                <w:sz w:val="24"/>
                <w:szCs w:val="24"/>
                <w:lang w:val="nl-NL"/>
              </w:rPr>
              <w:t>31/12/2014</w:t>
            </w:r>
          </w:p>
        </w:tc>
        <w:tc>
          <w:tcPr>
            <w:tcW w:w="1425" w:type="dxa"/>
            <w:vAlign w:val="center"/>
          </w:tcPr>
          <w:p w:rsidR="00342CCA" w:rsidRPr="000C15C0" w:rsidRDefault="00342CCA" w:rsidP="00210145">
            <w:pPr>
              <w:pStyle w:val="Heading3NQA"/>
              <w:numPr>
                <w:ilvl w:val="0"/>
                <w:numId w:val="0"/>
              </w:numPr>
              <w:tabs>
                <w:tab w:val="clear" w:pos="1418"/>
              </w:tabs>
              <w:spacing w:after="60" w:line="320" w:lineRule="exact"/>
              <w:jc w:val="center"/>
              <w:outlineLvl w:val="1"/>
              <w:rPr>
                <w:b/>
                <w:i w:val="0"/>
                <w:sz w:val="24"/>
                <w:szCs w:val="24"/>
                <w:lang w:val="nl-NL"/>
              </w:rPr>
            </w:pPr>
            <w:r w:rsidRPr="000C15C0">
              <w:rPr>
                <w:b/>
                <w:i w:val="0"/>
                <w:sz w:val="24"/>
                <w:szCs w:val="24"/>
                <w:lang w:val="nl-NL"/>
              </w:rPr>
              <w:t>31/12/2015</w:t>
            </w:r>
          </w:p>
        </w:tc>
        <w:tc>
          <w:tcPr>
            <w:tcW w:w="1511" w:type="dxa"/>
            <w:vAlign w:val="center"/>
          </w:tcPr>
          <w:p w:rsidR="00342CCA" w:rsidRPr="000C15C0" w:rsidRDefault="00342CCA" w:rsidP="00210145">
            <w:pPr>
              <w:pStyle w:val="Heading3NQA"/>
              <w:numPr>
                <w:ilvl w:val="0"/>
                <w:numId w:val="0"/>
              </w:numPr>
              <w:tabs>
                <w:tab w:val="clear" w:pos="1418"/>
              </w:tabs>
              <w:spacing w:after="60" w:line="320" w:lineRule="exact"/>
              <w:jc w:val="center"/>
              <w:outlineLvl w:val="1"/>
              <w:rPr>
                <w:b/>
                <w:i w:val="0"/>
                <w:sz w:val="24"/>
                <w:szCs w:val="24"/>
                <w:lang w:val="nl-NL"/>
              </w:rPr>
            </w:pPr>
            <w:r w:rsidRPr="000C15C0">
              <w:rPr>
                <w:b/>
                <w:i w:val="0"/>
                <w:sz w:val="24"/>
                <w:szCs w:val="24"/>
                <w:lang w:val="nl-NL"/>
              </w:rPr>
              <w:t>Tăng trưởng 2015 so với 2014</w:t>
            </w:r>
          </w:p>
        </w:tc>
        <w:tc>
          <w:tcPr>
            <w:tcW w:w="1310" w:type="dxa"/>
            <w:vAlign w:val="center"/>
          </w:tcPr>
          <w:p w:rsidR="00342CCA" w:rsidRPr="000C15C0" w:rsidRDefault="00342CCA" w:rsidP="00210145">
            <w:pPr>
              <w:pStyle w:val="Heading3NQA"/>
              <w:numPr>
                <w:ilvl w:val="0"/>
                <w:numId w:val="0"/>
              </w:numPr>
              <w:tabs>
                <w:tab w:val="clear" w:pos="1418"/>
              </w:tabs>
              <w:spacing w:after="60" w:line="320" w:lineRule="exact"/>
              <w:jc w:val="center"/>
              <w:outlineLvl w:val="1"/>
              <w:rPr>
                <w:b/>
                <w:i w:val="0"/>
                <w:sz w:val="24"/>
                <w:szCs w:val="24"/>
                <w:lang w:val="nl-NL"/>
              </w:rPr>
            </w:pPr>
            <w:r w:rsidRPr="000C15C0">
              <w:rPr>
                <w:b/>
                <w:i w:val="0"/>
                <w:sz w:val="24"/>
                <w:szCs w:val="24"/>
                <w:lang w:val="nl-NL"/>
              </w:rPr>
              <w:t>31/12/2016</w:t>
            </w:r>
          </w:p>
        </w:tc>
        <w:tc>
          <w:tcPr>
            <w:tcW w:w="1566" w:type="dxa"/>
            <w:vAlign w:val="center"/>
          </w:tcPr>
          <w:p w:rsidR="00342CCA" w:rsidRPr="000C15C0" w:rsidRDefault="00342CCA" w:rsidP="00210145">
            <w:pPr>
              <w:pStyle w:val="Heading3NQA"/>
              <w:numPr>
                <w:ilvl w:val="0"/>
                <w:numId w:val="0"/>
              </w:numPr>
              <w:tabs>
                <w:tab w:val="clear" w:pos="1418"/>
              </w:tabs>
              <w:spacing w:after="60" w:line="320" w:lineRule="exact"/>
              <w:jc w:val="center"/>
              <w:outlineLvl w:val="1"/>
              <w:rPr>
                <w:b/>
                <w:i w:val="0"/>
                <w:sz w:val="24"/>
                <w:szCs w:val="24"/>
                <w:lang w:val="nl-NL"/>
              </w:rPr>
            </w:pPr>
            <w:r w:rsidRPr="000C15C0">
              <w:rPr>
                <w:b/>
                <w:i w:val="0"/>
                <w:sz w:val="24"/>
                <w:szCs w:val="24"/>
                <w:lang w:val="nl-NL"/>
              </w:rPr>
              <w:t>Tăng trưởng 2016 so với 2015</w:t>
            </w:r>
          </w:p>
        </w:tc>
      </w:tr>
      <w:tr w:rsidR="00342CCA" w:rsidRPr="000C15C0" w:rsidTr="00210145">
        <w:tc>
          <w:tcPr>
            <w:tcW w:w="1747" w:type="dxa"/>
            <w:vAlign w:val="center"/>
          </w:tcPr>
          <w:p w:rsidR="00342CCA" w:rsidRPr="000C15C0" w:rsidRDefault="00342CCA" w:rsidP="00210145">
            <w:pPr>
              <w:pStyle w:val="Heading3NQA"/>
              <w:numPr>
                <w:ilvl w:val="0"/>
                <w:numId w:val="0"/>
              </w:numPr>
              <w:tabs>
                <w:tab w:val="clear" w:pos="1418"/>
              </w:tabs>
              <w:spacing w:after="60" w:line="320" w:lineRule="exact"/>
              <w:outlineLvl w:val="1"/>
              <w:rPr>
                <w:i w:val="0"/>
                <w:sz w:val="24"/>
                <w:szCs w:val="24"/>
                <w:lang w:val="nl-NL"/>
              </w:rPr>
            </w:pPr>
            <w:r w:rsidRPr="000C15C0">
              <w:rPr>
                <w:i w:val="0"/>
                <w:sz w:val="24"/>
                <w:szCs w:val="24"/>
                <w:lang w:val="nl-NL"/>
              </w:rPr>
              <w:t>Số lượng tổ chức tín dụng cấp tín dụng</w:t>
            </w:r>
          </w:p>
        </w:tc>
        <w:tc>
          <w:tcPr>
            <w:tcW w:w="1480" w:type="dxa"/>
            <w:vAlign w:val="center"/>
          </w:tcPr>
          <w:p w:rsidR="00342CCA" w:rsidRPr="000C15C0" w:rsidRDefault="00342CCA"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19</w:t>
            </w:r>
          </w:p>
        </w:tc>
        <w:tc>
          <w:tcPr>
            <w:tcW w:w="1425" w:type="dxa"/>
            <w:vAlign w:val="center"/>
          </w:tcPr>
          <w:p w:rsidR="00342CCA" w:rsidRPr="000C15C0" w:rsidRDefault="00342CCA"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18</w:t>
            </w:r>
          </w:p>
        </w:tc>
        <w:tc>
          <w:tcPr>
            <w:tcW w:w="1511" w:type="dxa"/>
            <w:vAlign w:val="center"/>
          </w:tcPr>
          <w:p w:rsidR="00342CCA" w:rsidRPr="000C15C0" w:rsidRDefault="00342CCA" w:rsidP="00210145">
            <w:pPr>
              <w:pStyle w:val="Heading3NQA"/>
              <w:numPr>
                <w:ilvl w:val="0"/>
                <w:numId w:val="0"/>
              </w:numPr>
              <w:tabs>
                <w:tab w:val="clear" w:pos="1418"/>
              </w:tabs>
              <w:spacing w:after="60" w:line="320" w:lineRule="exact"/>
              <w:jc w:val="right"/>
              <w:outlineLvl w:val="1"/>
              <w:rPr>
                <w:i w:val="0"/>
                <w:sz w:val="24"/>
                <w:szCs w:val="24"/>
                <w:lang w:val="nl-NL"/>
              </w:rPr>
            </w:pPr>
          </w:p>
        </w:tc>
        <w:tc>
          <w:tcPr>
            <w:tcW w:w="1310" w:type="dxa"/>
            <w:vAlign w:val="center"/>
          </w:tcPr>
          <w:p w:rsidR="00342CCA" w:rsidRPr="000C15C0" w:rsidRDefault="00342CCA"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20</w:t>
            </w:r>
          </w:p>
        </w:tc>
        <w:tc>
          <w:tcPr>
            <w:tcW w:w="1566" w:type="dxa"/>
            <w:vAlign w:val="center"/>
          </w:tcPr>
          <w:p w:rsidR="00342CCA" w:rsidRPr="000C15C0" w:rsidRDefault="00342CCA" w:rsidP="00210145">
            <w:pPr>
              <w:pStyle w:val="Heading3NQA"/>
              <w:numPr>
                <w:ilvl w:val="0"/>
                <w:numId w:val="0"/>
              </w:numPr>
              <w:tabs>
                <w:tab w:val="clear" w:pos="1418"/>
              </w:tabs>
              <w:spacing w:after="60" w:line="320" w:lineRule="exact"/>
              <w:outlineLvl w:val="1"/>
              <w:rPr>
                <w:i w:val="0"/>
                <w:sz w:val="24"/>
                <w:szCs w:val="24"/>
                <w:lang w:val="nl-NL"/>
              </w:rPr>
            </w:pPr>
          </w:p>
        </w:tc>
      </w:tr>
      <w:tr w:rsidR="00342CCA" w:rsidRPr="000C15C0" w:rsidTr="00210145">
        <w:tc>
          <w:tcPr>
            <w:tcW w:w="1747" w:type="dxa"/>
            <w:vAlign w:val="center"/>
          </w:tcPr>
          <w:p w:rsidR="00342CCA" w:rsidRPr="000C15C0" w:rsidRDefault="00342CCA" w:rsidP="00210145">
            <w:pPr>
              <w:pStyle w:val="Heading3NQA"/>
              <w:numPr>
                <w:ilvl w:val="0"/>
                <w:numId w:val="0"/>
              </w:numPr>
              <w:tabs>
                <w:tab w:val="clear" w:pos="1418"/>
              </w:tabs>
              <w:spacing w:after="60" w:line="320" w:lineRule="exact"/>
              <w:outlineLvl w:val="1"/>
              <w:rPr>
                <w:i w:val="0"/>
                <w:sz w:val="24"/>
                <w:szCs w:val="24"/>
                <w:lang w:val="nl-NL"/>
              </w:rPr>
            </w:pPr>
            <w:r w:rsidRPr="000C15C0">
              <w:rPr>
                <w:i w:val="0"/>
                <w:sz w:val="24"/>
                <w:szCs w:val="24"/>
                <w:lang w:val="nl-NL"/>
              </w:rPr>
              <w:t>Mức cam kết tín dụng</w:t>
            </w:r>
          </w:p>
        </w:tc>
        <w:tc>
          <w:tcPr>
            <w:tcW w:w="1480" w:type="dxa"/>
            <w:vAlign w:val="center"/>
          </w:tcPr>
          <w:p w:rsidR="00342CCA" w:rsidRPr="000C15C0" w:rsidRDefault="00342CCA"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88.007</w:t>
            </w:r>
          </w:p>
        </w:tc>
        <w:tc>
          <w:tcPr>
            <w:tcW w:w="1425" w:type="dxa"/>
            <w:vAlign w:val="center"/>
          </w:tcPr>
          <w:p w:rsidR="00342CCA" w:rsidRPr="000C15C0" w:rsidRDefault="00342CCA"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142.938</w:t>
            </w:r>
          </w:p>
        </w:tc>
        <w:tc>
          <w:tcPr>
            <w:tcW w:w="1511" w:type="dxa"/>
            <w:vAlign w:val="center"/>
          </w:tcPr>
          <w:p w:rsidR="00342CCA" w:rsidRPr="000C15C0" w:rsidRDefault="00342CCA"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62%</w:t>
            </w:r>
          </w:p>
        </w:tc>
        <w:tc>
          <w:tcPr>
            <w:tcW w:w="1310" w:type="dxa"/>
            <w:vAlign w:val="center"/>
          </w:tcPr>
          <w:p w:rsidR="00342CCA" w:rsidRPr="000C15C0" w:rsidRDefault="00342CCA"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163.097</w:t>
            </w:r>
          </w:p>
        </w:tc>
        <w:tc>
          <w:tcPr>
            <w:tcW w:w="1566" w:type="dxa"/>
            <w:vAlign w:val="center"/>
          </w:tcPr>
          <w:p w:rsidR="00342CCA" w:rsidRPr="000C15C0" w:rsidRDefault="00342CCA"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14,10%</w:t>
            </w:r>
          </w:p>
        </w:tc>
      </w:tr>
      <w:tr w:rsidR="00342CCA" w:rsidRPr="000C15C0" w:rsidTr="00210145">
        <w:tc>
          <w:tcPr>
            <w:tcW w:w="1747" w:type="dxa"/>
            <w:vAlign w:val="center"/>
          </w:tcPr>
          <w:p w:rsidR="00342CCA" w:rsidRPr="000C15C0" w:rsidRDefault="00342CCA" w:rsidP="00210145">
            <w:pPr>
              <w:pStyle w:val="Heading3NQA"/>
              <w:numPr>
                <w:ilvl w:val="0"/>
                <w:numId w:val="0"/>
              </w:numPr>
              <w:tabs>
                <w:tab w:val="clear" w:pos="1418"/>
              </w:tabs>
              <w:spacing w:after="60" w:line="320" w:lineRule="exact"/>
              <w:outlineLvl w:val="1"/>
              <w:rPr>
                <w:i w:val="0"/>
                <w:sz w:val="24"/>
                <w:szCs w:val="24"/>
                <w:lang w:val="nl-NL"/>
              </w:rPr>
            </w:pPr>
            <w:r w:rsidRPr="000C15C0">
              <w:rPr>
                <w:i w:val="0"/>
                <w:sz w:val="24"/>
                <w:szCs w:val="24"/>
                <w:lang w:val="nl-NL"/>
              </w:rPr>
              <w:t>Dư nợ</w:t>
            </w:r>
          </w:p>
        </w:tc>
        <w:tc>
          <w:tcPr>
            <w:tcW w:w="1480" w:type="dxa"/>
            <w:vAlign w:val="center"/>
          </w:tcPr>
          <w:p w:rsidR="00342CCA" w:rsidRPr="000C15C0" w:rsidRDefault="00342CCA"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37.799</w:t>
            </w:r>
          </w:p>
        </w:tc>
        <w:tc>
          <w:tcPr>
            <w:tcW w:w="1425" w:type="dxa"/>
            <w:vAlign w:val="center"/>
          </w:tcPr>
          <w:p w:rsidR="00342CCA" w:rsidRPr="000C15C0" w:rsidRDefault="00F04F43"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74.365</w:t>
            </w:r>
          </w:p>
        </w:tc>
        <w:tc>
          <w:tcPr>
            <w:tcW w:w="1511" w:type="dxa"/>
            <w:vAlign w:val="center"/>
          </w:tcPr>
          <w:p w:rsidR="00342CCA" w:rsidRPr="000C15C0" w:rsidRDefault="00F04F43"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97%</w:t>
            </w:r>
          </w:p>
        </w:tc>
        <w:tc>
          <w:tcPr>
            <w:tcW w:w="1310" w:type="dxa"/>
            <w:vAlign w:val="center"/>
          </w:tcPr>
          <w:p w:rsidR="00342CCA" w:rsidRPr="000C15C0" w:rsidRDefault="00F04F43"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87.235</w:t>
            </w:r>
          </w:p>
        </w:tc>
        <w:tc>
          <w:tcPr>
            <w:tcW w:w="1566" w:type="dxa"/>
            <w:vAlign w:val="center"/>
          </w:tcPr>
          <w:p w:rsidR="00342CCA" w:rsidRPr="000C15C0" w:rsidRDefault="00F04F43"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17,31%</w:t>
            </w:r>
          </w:p>
        </w:tc>
      </w:tr>
      <w:tr w:rsidR="00342CCA" w:rsidRPr="000C15C0" w:rsidTr="00210145">
        <w:tc>
          <w:tcPr>
            <w:tcW w:w="1747" w:type="dxa"/>
            <w:vAlign w:val="center"/>
          </w:tcPr>
          <w:p w:rsidR="00342CCA" w:rsidRPr="000C15C0" w:rsidRDefault="00F04F43" w:rsidP="00210145">
            <w:pPr>
              <w:pStyle w:val="Heading3NQA"/>
              <w:numPr>
                <w:ilvl w:val="0"/>
                <w:numId w:val="0"/>
              </w:numPr>
              <w:tabs>
                <w:tab w:val="clear" w:pos="1418"/>
              </w:tabs>
              <w:spacing w:after="60" w:line="320" w:lineRule="exact"/>
              <w:outlineLvl w:val="1"/>
              <w:rPr>
                <w:i w:val="0"/>
                <w:sz w:val="24"/>
                <w:szCs w:val="24"/>
                <w:lang w:val="nl-NL"/>
              </w:rPr>
            </w:pPr>
            <w:r w:rsidRPr="000C15C0">
              <w:rPr>
                <w:i w:val="0"/>
                <w:sz w:val="24"/>
                <w:szCs w:val="24"/>
                <w:lang w:val="nl-NL"/>
              </w:rPr>
              <w:t>Tỷ trọng dư nợ BOT, BT giao thông / Tổng dự nợ tín dụng</w:t>
            </w:r>
          </w:p>
        </w:tc>
        <w:tc>
          <w:tcPr>
            <w:tcW w:w="1480" w:type="dxa"/>
            <w:vAlign w:val="center"/>
          </w:tcPr>
          <w:p w:rsidR="00342CCA" w:rsidRPr="000C15C0" w:rsidRDefault="00F04F43"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0,95%</w:t>
            </w:r>
          </w:p>
        </w:tc>
        <w:tc>
          <w:tcPr>
            <w:tcW w:w="1425" w:type="dxa"/>
            <w:vAlign w:val="center"/>
          </w:tcPr>
          <w:p w:rsidR="00342CCA" w:rsidRPr="000C15C0" w:rsidRDefault="00F04F43"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1,60%</w:t>
            </w:r>
          </w:p>
        </w:tc>
        <w:tc>
          <w:tcPr>
            <w:tcW w:w="1511" w:type="dxa"/>
            <w:vAlign w:val="center"/>
          </w:tcPr>
          <w:p w:rsidR="00342CCA" w:rsidRPr="000C15C0" w:rsidRDefault="00342CCA" w:rsidP="00210145">
            <w:pPr>
              <w:pStyle w:val="Heading3NQA"/>
              <w:numPr>
                <w:ilvl w:val="0"/>
                <w:numId w:val="0"/>
              </w:numPr>
              <w:tabs>
                <w:tab w:val="clear" w:pos="1418"/>
              </w:tabs>
              <w:spacing w:after="60" w:line="320" w:lineRule="exact"/>
              <w:jc w:val="right"/>
              <w:outlineLvl w:val="1"/>
              <w:rPr>
                <w:i w:val="0"/>
                <w:sz w:val="24"/>
                <w:szCs w:val="24"/>
                <w:lang w:val="nl-NL"/>
              </w:rPr>
            </w:pPr>
          </w:p>
        </w:tc>
        <w:tc>
          <w:tcPr>
            <w:tcW w:w="1310" w:type="dxa"/>
            <w:vAlign w:val="center"/>
          </w:tcPr>
          <w:p w:rsidR="00342CCA" w:rsidRPr="000C15C0" w:rsidRDefault="00F04F43"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1,58%</w:t>
            </w:r>
          </w:p>
        </w:tc>
        <w:tc>
          <w:tcPr>
            <w:tcW w:w="1566" w:type="dxa"/>
            <w:vAlign w:val="center"/>
          </w:tcPr>
          <w:p w:rsidR="00342CCA" w:rsidRPr="000C15C0" w:rsidRDefault="00342CCA" w:rsidP="00210145">
            <w:pPr>
              <w:pStyle w:val="Heading3NQA"/>
              <w:numPr>
                <w:ilvl w:val="0"/>
                <w:numId w:val="0"/>
              </w:numPr>
              <w:tabs>
                <w:tab w:val="clear" w:pos="1418"/>
              </w:tabs>
              <w:spacing w:after="60" w:line="320" w:lineRule="exact"/>
              <w:outlineLvl w:val="1"/>
              <w:rPr>
                <w:i w:val="0"/>
                <w:sz w:val="24"/>
                <w:szCs w:val="24"/>
                <w:lang w:val="nl-NL"/>
              </w:rPr>
            </w:pPr>
          </w:p>
        </w:tc>
      </w:tr>
      <w:tr w:rsidR="00342CCA" w:rsidRPr="000C15C0" w:rsidTr="00210145">
        <w:tc>
          <w:tcPr>
            <w:tcW w:w="1747" w:type="dxa"/>
            <w:vAlign w:val="center"/>
          </w:tcPr>
          <w:p w:rsidR="00342CCA" w:rsidRPr="000C15C0" w:rsidRDefault="00F04F43" w:rsidP="00210145">
            <w:pPr>
              <w:pStyle w:val="Heading3NQA"/>
              <w:numPr>
                <w:ilvl w:val="0"/>
                <w:numId w:val="0"/>
              </w:numPr>
              <w:tabs>
                <w:tab w:val="clear" w:pos="1418"/>
              </w:tabs>
              <w:spacing w:after="60" w:line="320" w:lineRule="exact"/>
              <w:outlineLvl w:val="1"/>
              <w:rPr>
                <w:i w:val="0"/>
                <w:sz w:val="24"/>
                <w:szCs w:val="24"/>
                <w:lang w:val="nl-NL"/>
              </w:rPr>
            </w:pPr>
            <w:r w:rsidRPr="000C15C0">
              <w:rPr>
                <w:i w:val="0"/>
                <w:sz w:val="24"/>
                <w:szCs w:val="24"/>
                <w:lang w:val="nl-NL"/>
              </w:rPr>
              <w:t>Nợ xấu</w:t>
            </w:r>
          </w:p>
        </w:tc>
        <w:tc>
          <w:tcPr>
            <w:tcW w:w="1480" w:type="dxa"/>
            <w:vAlign w:val="center"/>
          </w:tcPr>
          <w:p w:rsidR="00342CCA" w:rsidRPr="000C15C0" w:rsidRDefault="00F04F43"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22</w:t>
            </w:r>
          </w:p>
        </w:tc>
        <w:tc>
          <w:tcPr>
            <w:tcW w:w="1425" w:type="dxa"/>
            <w:vAlign w:val="center"/>
          </w:tcPr>
          <w:p w:rsidR="00342CCA" w:rsidRPr="000C15C0" w:rsidRDefault="00F04F43"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93</w:t>
            </w:r>
          </w:p>
        </w:tc>
        <w:tc>
          <w:tcPr>
            <w:tcW w:w="1511" w:type="dxa"/>
            <w:vAlign w:val="center"/>
          </w:tcPr>
          <w:p w:rsidR="00342CCA" w:rsidRPr="000C15C0" w:rsidRDefault="00342CCA" w:rsidP="00210145">
            <w:pPr>
              <w:pStyle w:val="Heading3NQA"/>
              <w:numPr>
                <w:ilvl w:val="0"/>
                <w:numId w:val="0"/>
              </w:numPr>
              <w:tabs>
                <w:tab w:val="clear" w:pos="1418"/>
              </w:tabs>
              <w:spacing w:after="60" w:line="320" w:lineRule="exact"/>
              <w:jc w:val="right"/>
              <w:outlineLvl w:val="1"/>
              <w:rPr>
                <w:i w:val="0"/>
                <w:sz w:val="24"/>
                <w:szCs w:val="24"/>
                <w:lang w:val="nl-NL"/>
              </w:rPr>
            </w:pPr>
          </w:p>
        </w:tc>
        <w:tc>
          <w:tcPr>
            <w:tcW w:w="1310" w:type="dxa"/>
            <w:vAlign w:val="center"/>
          </w:tcPr>
          <w:p w:rsidR="00342CCA" w:rsidRPr="000C15C0" w:rsidRDefault="00F04F43"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2,6</w:t>
            </w:r>
          </w:p>
        </w:tc>
        <w:tc>
          <w:tcPr>
            <w:tcW w:w="1566" w:type="dxa"/>
            <w:vAlign w:val="center"/>
          </w:tcPr>
          <w:p w:rsidR="00342CCA" w:rsidRPr="000C15C0" w:rsidRDefault="00342CCA" w:rsidP="00210145">
            <w:pPr>
              <w:pStyle w:val="Heading3NQA"/>
              <w:numPr>
                <w:ilvl w:val="0"/>
                <w:numId w:val="0"/>
              </w:numPr>
              <w:tabs>
                <w:tab w:val="clear" w:pos="1418"/>
              </w:tabs>
              <w:spacing w:after="60" w:line="320" w:lineRule="exact"/>
              <w:outlineLvl w:val="1"/>
              <w:rPr>
                <w:i w:val="0"/>
                <w:sz w:val="24"/>
                <w:szCs w:val="24"/>
                <w:lang w:val="nl-NL"/>
              </w:rPr>
            </w:pPr>
          </w:p>
        </w:tc>
      </w:tr>
      <w:tr w:rsidR="00342CCA" w:rsidRPr="000C15C0" w:rsidTr="00210145">
        <w:tc>
          <w:tcPr>
            <w:tcW w:w="1747" w:type="dxa"/>
            <w:vAlign w:val="center"/>
          </w:tcPr>
          <w:p w:rsidR="00342CCA" w:rsidRPr="000C15C0" w:rsidRDefault="00F04F43" w:rsidP="00210145">
            <w:pPr>
              <w:pStyle w:val="Heading3NQA"/>
              <w:numPr>
                <w:ilvl w:val="0"/>
                <w:numId w:val="0"/>
              </w:numPr>
              <w:tabs>
                <w:tab w:val="clear" w:pos="1418"/>
              </w:tabs>
              <w:spacing w:after="60" w:line="320" w:lineRule="exact"/>
              <w:outlineLvl w:val="1"/>
              <w:rPr>
                <w:i w:val="0"/>
                <w:sz w:val="24"/>
                <w:szCs w:val="24"/>
                <w:lang w:val="nl-NL"/>
              </w:rPr>
            </w:pPr>
            <w:r w:rsidRPr="000C15C0">
              <w:rPr>
                <w:i w:val="0"/>
                <w:sz w:val="24"/>
                <w:szCs w:val="24"/>
                <w:lang w:val="nl-NL"/>
              </w:rPr>
              <w:t>Tỷ lệ nợ xấu</w:t>
            </w:r>
          </w:p>
        </w:tc>
        <w:tc>
          <w:tcPr>
            <w:tcW w:w="1480" w:type="dxa"/>
            <w:vAlign w:val="center"/>
          </w:tcPr>
          <w:p w:rsidR="00342CCA" w:rsidRPr="000C15C0" w:rsidRDefault="00F04F43"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0,06%</w:t>
            </w:r>
          </w:p>
        </w:tc>
        <w:tc>
          <w:tcPr>
            <w:tcW w:w="1425" w:type="dxa"/>
            <w:vAlign w:val="center"/>
          </w:tcPr>
          <w:p w:rsidR="00342CCA" w:rsidRPr="000C15C0" w:rsidRDefault="00F04F43"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0,12%</w:t>
            </w:r>
          </w:p>
        </w:tc>
        <w:tc>
          <w:tcPr>
            <w:tcW w:w="1511" w:type="dxa"/>
            <w:vAlign w:val="center"/>
          </w:tcPr>
          <w:p w:rsidR="00342CCA" w:rsidRPr="000C15C0" w:rsidRDefault="00342CCA" w:rsidP="00210145">
            <w:pPr>
              <w:pStyle w:val="Heading3NQA"/>
              <w:numPr>
                <w:ilvl w:val="0"/>
                <w:numId w:val="0"/>
              </w:numPr>
              <w:tabs>
                <w:tab w:val="clear" w:pos="1418"/>
              </w:tabs>
              <w:spacing w:after="60" w:line="320" w:lineRule="exact"/>
              <w:jc w:val="right"/>
              <w:outlineLvl w:val="1"/>
              <w:rPr>
                <w:i w:val="0"/>
                <w:sz w:val="24"/>
                <w:szCs w:val="24"/>
                <w:lang w:val="nl-NL"/>
              </w:rPr>
            </w:pPr>
          </w:p>
        </w:tc>
        <w:tc>
          <w:tcPr>
            <w:tcW w:w="1310" w:type="dxa"/>
            <w:vAlign w:val="center"/>
          </w:tcPr>
          <w:p w:rsidR="00342CCA" w:rsidRPr="000C15C0" w:rsidRDefault="00F04F43" w:rsidP="00210145">
            <w:pPr>
              <w:pStyle w:val="Heading3NQA"/>
              <w:numPr>
                <w:ilvl w:val="0"/>
                <w:numId w:val="0"/>
              </w:numPr>
              <w:tabs>
                <w:tab w:val="clear" w:pos="1418"/>
              </w:tabs>
              <w:spacing w:after="60" w:line="320" w:lineRule="exact"/>
              <w:jc w:val="right"/>
              <w:outlineLvl w:val="1"/>
              <w:rPr>
                <w:i w:val="0"/>
                <w:sz w:val="24"/>
                <w:szCs w:val="24"/>
                <w:lang w:val="nl-NL"/>
              </w:rPr>
            </w:pPr>
            <w:r w:rsidRPr="000C15C0">
              <w:rPr>
                <w:i w:val="0"/>
                <w:sz w:val="24"/>
                <w:szCs w:val="24"/>
                <w:lang w:val="nl-NL"/>
              </w:rPr>
              <w:t>0,003%</w:t>
            </w:r>
          </w:p>
        </w:tc>
        <w:tc>
          <w:tcPr>
            <w:tcW w:w="1566" w:type="dxa"/>
            <w:vAlign w:val="center"/>
          </w:tcPr>
          <w:p w:rsidR="00342CCA" w:rsidRPr="000C15C0" w:rsidRDefault="00342CCA" w:rsidP="00210145">
            <w:pPr>
              <w:pStyle w:val="Heading3NQA"/>
              <w:numPr>
                <w:ilvl w:val="0"/>
                <w:numId w:val="0"/>
              </w:numPr>
              <w:tabs>
                <w:tab w:val="clear" w:pos="1418"/>
              </w:tabs>
              <w:spacing w:after="60" w:line="320" w:lineRule="exact"/>
              <w:outlineLvl w:val="1"/>
              <w:rPr>
                <w:i w:val="0"/>
                <w:sz w:val="24"/>
                <w:szCs w:val="24"/>
                <w:lang w:val="nl-NL"/>
              </w:rPr>
            </w:pPr>
          </w:p>
        </w:tc>
      </w:tr>
    </w:tbl>
    <w:p w:rsidR="00342CCA" w:rsidRDefault="00A23307" w:rsidP="004152D3">
      <w:pPr>
        <w:pStyle w:val="Heading3NQA"/>
        <w:numPr>
          <w:ilvl w:val="0"/>
          <w:numId w:val="0"/>
        </w:numPr>
        <w:tabs>
          <w:tab w:val="clear" w:pos="1418"/>
        </w:tabs>
        <w:spacing w:before="120" w:after="100" w:line="340" w:lineRule="exact"/>
        <w:ind w:firstLine="567"/>
        <w:outlineLvl w:val="1"/>
        <w:rPr>
          <w:i w:val="0"/>
          <w:lang w:val="nl-NL"/>
        </w:rPr>
      </w:pPr>
      <w:r w:rsidRPr="000C15C0">
        <w:rPr>
          <w:i w:val="0"/>
          <w:lang w:val="nl-NL"/>
        </w:rPr>
        <w:t xml:space="preserve">Theo báo cáo của Ngân hàng </w:t>
      </w:r>
      <w:r w:rsidR="00212539">
        <w:rPr>
          <w:i w:val="0"/>
          <w:lang w:val="nl-NL"/>
        </w:rPr>
        <w:t>N</w:t>
      </w:r>
      <w:r w:rsidRPr="000C15C0">
        <w:rPr>
          <w:i w:val="0"/>
          <w:lang w:val="nl-NL"/>
        </w:rPr>
        <w:t xml:space="preserve">hà nước Việt Nam: (i) Cam kết cấp tín dụng và dư nợ đến hết năm 2016 vẫn tăng, tuy nhiên tốc độ tăng đã giảm mạnh so với năm 2015. (ii) Tỷ trọng dư nợ BOT, BT giao thông trên tổng dư nợ cấp tín dụng ở mức thấp (từ năm 2014 đến nay chỉ dao động </w:t>
      </w:r>
      <w:r w:rsidR="00CD59C0" w:rsidRPr="000C15C0">
        <w:rPr>
          <w:i w:val="0"/>
          <w:lang w:val="nl-NL"/>
        </w:rPr>
        <w:t>từ 1% đến 1,6%); (iii) Tỷ lệ nợ xấu thấp chiếm 0,003%</w:t>
      </w:r>
      <w:r w:rsidR="00212539">
        <w:rPr>
          <w:i w:val="0"/>
          <w:lang w:val="nl-NL"/>
        </w:rPr>
        <w:t>;</w:t>
      </w:r>
      <w:r w:rsidR="00CD59C0" w:rsidRPr="000C15C0">
        <w:rPr>
          <w:i w:val="0"/>
          <w:lang w:val="nl-NL"/>
        </w:rPr>
        <w:t xml:space="preserve"> tuy nhiên</w:t>
      </w:r>
      <w:r w:rsidR="00212539">
        <w:rPr>
          <w:i w:val="0"/>
          <w:lang w:val="nl-NL"/>
        </w:rPr>
        <w:t>,</w:t>
      </w:r>
      <w:r w:rsidR="00CD59C0" w:rsidRPr="000C15C0">
        <w:rPr>
          <w:i w:val="0"/>
          <w:lang w:val="nl-NL"/>
        </w:rPr>
        <w:t xml:space="preserve"> việc cấp tín dụng đối với các dự án BOT, BT giao thông tiềm ẩn rủi ro khả năng chuyển </w:t>
      </w:r>
      <w:r w:rsidR="003F5E5C">
        <w:rPr>
          <w:i w:val="0"/>
          <w:lang w:val="nl-NL"/>
        </w:rPr>
        <w:t xml:space="preserve">thành </w:t>
      </w:r>
      <w:r w:rsidR="00CD59C0" w:rsidRPr="000C15C0">
        <w:rPr>
          <w:i w:val="0"/>
          <w:lang w:val="nl-NL"/>
        </w:rPr>
        <w:t xml:space="preserve">nợ xấu </w:t>
      </w:r>
      <w:r w:rsidR="003F5E5C">
        <w:rPr>
          <w:i w:val="0"/>
          <w:lang w:val="nl-NL"/>
        </w:rPr>
        <w:t>ở</w:t>
      </w:r>
      <w:r w:rsidR="00CD59C0" w:rsidRPr="000C15C0">
        <w:rPr>
          <w:i w:val="0"/>
          <w:lang w:val="nl-NL"/>
        </w:rPr>
        <w:t xml:space="preserve"> một số dự án chậm tiến độ; (iv) Dư nợ tập trung vào 04 tổ chức tín dụng: BIDV, VietinBank, Vietcombank và SHB chiếm 91% dự nợ toàn ngành, trong đó VietinBank và Vietcombank đang có tốc độ tăng trưởng tín dụng vào các dự án BOT, BT giao thông ở mức r</w:t>
      </w:r>
      <w:r w:rsidR="002E4D47" w:rsidRPr="000C15C0">
        <w:rPr>
          <w:i w:val="0"/>
          <w:lang w:val="nl-NL"/>
        </w:rPr>
        <w:t>ấ</w:t>
      </w:r>
      <w:r w:rsidR="00CD59C0" w:rsidRPr="000C15C0">
        <w:rPr>
          <w:i w:val="0"/>
          <w:lang w:val="nl-NL"/>
        </w:rPr>
        <w:t>t cao.</w:t>
      </w:r>
    </w:p>
    <w:p w:rsidR="00E31206" w:rsidRPr="00E31206" w:rsidRDefault="00E31206" w:rsidP="004152D3">
      <w:pPr>
        <w:spacing w:after="100" w:line="340" w:lineRule="exact"/>
        <w:ind w:firstLine="567"/>
        <w:jc w:val="both"/>
        <w:rPr>
          <w:rFonts w:ascii="Times New Roman" w:hAnsi="Times New Roman"/>
          <w:sz w:val="28"/>
          <w:szCs w:val="28"/>
          <w:lang w:val="sv-SE" w:eastAsia="ko-KR"/>
        </w:rPr>
      </w:pPr>
      <w:r w:rsidRPr="000C15C0">
        <w:rPr>
          <w:rFonts w:ascii="Times New Roman" w:hAnsi="Times New Roman"/>
          <w:sz w:val="28"/>
          <w:szCs w:val="28"/>
          <w:lang w:val="sv-SE" w:eastAsia="ko-KR"/>
        </w:rPr>
        <w:lastRenderedPageBreak/>
        <w:t>Để hạn chế các rủi ro trong việc cấp tín dụng đối với các dự án BOT, Ngân hàng Nhà nước Việt Nam đã ban hành nhiều chính sách có hiệu quả để cảnh báo kịp thời đối với các tổ chức tín dụng cấp tín dụng cho các dự án có độ rủi ro cao, mặt khác góp phần định hướng tín dụng đối với lĩnh vực ưu tiên theo chỉ đạo của Chính phủ</w:t>
      </w:r>
      <w:r w:rsidR="003F5E5C">
        <w:rPr>
          <w:rFonts w:ascii="Times New Roman" w:hAnsi="Times New Roman"/>
          <w:sz w:val="28"/>
          <w:szCs w:val="28"/>
          <w:lang w:val="sv-SE" w:eastAsia="ko-KR"/>
        </w:rPr>
        <w:t>. Ngân hàng N</w:t>
      </w:r>
      <w:r w:rsidRPr="000C15C0">
        <w:rPr>
          <w:rFonts w:ascii="Times New Roman" w:hAnsi="Times New Roman"/>
          <w:sz w:val="28"/>
          <w:szCs w:val="28"/>
          <w:lang w:val="sv-SE" w:eastAsia="ko-KR"/>
        </w:rPr>
        <w:t xml:space="preserve">hà nước Việt Nam đã chỉ đạo thực hiện giám sát thường xuyên đối với hoạt động cho vay theo dự án BOT giao thông. Định kỳ hàng quý, yêu cầu các tổ chức tín dụng báo cáo cụ thể hạn mức, chất lượng tín dụng đối với các khoản vay BOT, đã phát hiện các tồn tại và kịp thời chấn chỉnh </w:t>
      </w:r>
      <w:r w:rsidRPr="000C15C0">
        <w:rPr>
          <w:rStyle w:val="FootnoteReference"/>
          <w:rFonts w:ascii="Times New Roman" w:hAnsi="Times New Roman"/>
          <w:sz w:val="28"/>
          <w:szCs w:val="28"/>
          <w:lang w:val="sv-SE" w:eastAsia="ko-KR"/>
        </w:rPr>
        <w:footnoteReference w:id="15"/>
      </w:r>
      <w:r w:rsidRPr="000C15C0">
        <w:rPr>
          <w:rFonts w:ascii="Times New Roman" w:hAnsi="Times New Roman"/>
          <w:sz w:val="28"/>
          <w:szCs w:val="28"/>
          <w:lang w:val="sv-SE" w:eastAsia="ko-KR"/>
        </w:rPr>
        <w:t>.</w:t>
      </w:r>
    </w:p>
    <w:p w:rsidR="001971DF" w:rsidRPr="000C15C0" w:rsidRDefault="00AD16A7" w:rsidP="00210145">
      <w:pPr>
        <w:pStyle w:val="Heading3NQA"/>
        <w:numPr>
          <w:ilvl w:val="0"/>
          <w:numId w:val="0"/>
        </w:numPr>
        <w:tabs>
          <w:tab w:val="clear" w:pos="1418"/>
        </w:tabs>
        <w:spacing w:after="100" w:line="340" w:lineRule="exact"/>
        <w:ind w:firstLine="567"/>
        <w:outlineLvl w:val="1"/>
        <w:rPr>
          <w:i w:val="0"/>
          <w:lang w:val="nl-NL"/>
        </w:rPr>
      </w:pPr>
      <w:r w:rsidRPr="000C15C0">
        <w:rPr>
          <w:i w:val="0"/>
          <w:lang w:val="nl-NL"/>
        </w:rPr>
        <w:t>9</w:t>
      </w:r>
      <w:r w:rsidR="001971DF" w:rsidRPr="000C15C0">
        <w:rPr>
          <w:i w:val="0"/>
          <w:lang w:val="nl-NL"/>
        </w:rPr>
        <w:t>. T</w:t>
      </w:r>
      <w:r w:rsidR="00E52672" w:rsidRPr="000C15C0">
        <w:rPr>
          <w:i w:val="0"/>
          <w:lang w:val="nl-NL"/>
        </w:rPr>
        <w:t xml:space="preserve">riển khai dự án </w:t>
      </w:r>
    </w:p>
    <w:p w:rsidR="001971DF" w:rsidRPr="000C15C0" w:rsidRDefault="001971DF" w:rsidP="00210145">
      <w:pPr>
        <w:pStyle w:val="Heading3NQA"/>
        <w:numPr>
          <w:ilvl w:val="0"/>
          <w:numId w:val="0"/>
        </w:numPr>
        <w:tabs>
          <w:tab w:val="clear" w:pos="1418"/>
        </w:tabs>
        <w:spacing w:after="100" w:line="340" w:lineRule="exact"/>
        <w:ind w:firstLine="567"/>
        <w:outlineLvl w:val="1"/>
        <w:rPr>
          <w:i w:val="0"/>
          <w:lang w:val="pl-PL"/>
        </w:rPr>
      </w:pPr>
      <w:r w:rsidRPr="000C15C0">
        <w:rPr>
          <w:i w:val="0"/>
          <w:lang w:val="pl-PL"/>
        </w:rPr>
        <w:t>a) Công tác thẩm định, phê duyệt thiết kế và dự toán</w:t>
      </w:r>
    </w:p>
    <w:p w:rsidR="001971DF" w:rsidRPr="000C15C0" w:rsidRDefault="001971DF" w:rsidP="00210145">
      <w:pPr>
        <w:spacing w:after="100" w:line="340" w:lineRule="exact"/>
        <w:ind w:firstLine="567"/>
        <w:jc w:val="both"/>
        <w:rPr>
          <w:rFonts w:ascii="Times New Roman" w:hAnsi="Times New Roman"/>
          <w:bCs/>
          <w:sz w:val="28"/>
          <w:szCs w:val="28"/>
        </w:rPr>
      </w:pPr>
      <w:r w:rsidRPr="000C15C0">
        <w:rPr>
          <w:rFonts w:ascii="Times New Roman" w:hAnsi="Times New Roman"/>
          <w:sz w:val="28"/>
          <w:szCs w:val="28"/>
        </w:rPr>
        <w:t xml:space="preserve">Theo các quy định pháp luật tại từng thời kỳ, vai trò, trách nhiệm quản lý nhà nước của cơ quan nhà nước có thẩm quyền trong quá trình thẩm định thiết kế, dự toán đối với các dự án BOT đã dần được bổ sung và tăng cường: Từ chỗ </w:t>
      </w:r>
      <w:r w:rsidRPr="000C15C0">
        <w:rPr>
          <w:rFonts w:ascii="Times New Roman" w:hAnsi="Times New Roman"/>
          <w:spacing w:val="-2"/>
          <w:sz w:val="28"/>
          <w:szCs w:val="28"/>
          <w:lang w:val="pl-PL"/>
        </w:rPr>
        <w:t>doanh nghiệp dự án</w:t>
      </w:r>
      <w:r w:rsidRPr="000C15C0">
        <w:rPr>
          <w:rFonts w:ascii="Times New Roman" w:hAnsi="Times New Roman"/>
          <w:bCs/>
          <w:sz w:val="28"/>
          <w:szCs w:val="28"/>
        </w:rPr>
        <w:t xml:space="preserve"> toàn quyền tổ chức </w:t>
      </w:r>
      <w:r w:rsidRPr="000C15C0">
        <w:rPr>
          <w:rFonts w:ascii="Times New Roman" w:hAnsi="Times New Roman"/>
          <w:sz w:val="28"/>
          <w:szCs w:val="28"/>
        </w:rPr>
        <w:t>thẩm định, phê duyệt thiết kế, dự toán</w:t>
      </w:r>
      <w:r w:rsidRPr="000C15C0">
        <w:rPr>
          <w:rFonts w:ascii="Times New Roman" w:hAnsi="Times New Roman"/>
          <w:bCs/>
          <w:sz w:val="28"/>
          <w:szCs w:val="28"/>
        </w:rPr>
        <w:t>, đã được điều chỉnh thành quy định cơ quan chuyên môn về xây dựng thực hiện thẩm tra thiết kế (t</w:t>
      </w:r>
      <w:r w:rsidRPr="000C15C0">
        <w:rPr>
          <w:rFonts w:ascii="Times New Roman" w:hAnsi="Times New Roman"/>
          <w:sz w:val="28"/>
          <w:szCs w:val="28"/>
        </w:rPr>
        <w:t xml:space="preserve">ừ 30/9/2013 đến ngày 01/9/2014) và đến nay đã quy định thực hiện quản lý các dự án BOT như đối với </w:t>
      </w:r>
      <w:r w:rsidRPr="000C15C0">
        <w:rPr>
          <w:rFonts w:ascii="Times New Roman" w:hAnsi="Times New Roman"/>
          <w:bCs/>
          <w:sz w:val="28"/>
          <w:szCs w:val="28"/>
        </w:rPr>
        <w:t>dự án sử dụng vốn nhà nước ngoài ngân sách:</w:t>
      </w:r>
      <w:r w:rsidRPr="000C15C0">
        <w:rPr>
          <w:rFonts w:ascii="Times New Roman" w:hAnsi="Times New Roman"/>
          <w:sz w:val="28"/>
          <w:szCs w:val="28"/>
        </w:rPr>
        <w:t xml:space="preserve"> C</w:t>
      </w:r>
      <w:r w:rsidRPr="000C15C0">
        <w:rPr>
          <w:rFonts w:ascii="Times New Roman" w:hAnsi="Times New Roman"/>
          <w:bCs/>
          <w:sz w:val="28"/>
          <w:szCs w:val="28"/>
        </w:rPr>
        <w:t>ơ quan chuyên môn về xây dựng thực hiện thẩm định thiết kế, dự toán (</w:t>
      </w:r>
      <w:r w:rsidRPr="000C15C0">
        <w:rPr>
          <w:rFonts w:ascii="Times New Roman" w:hAnsi="Times New Roman"/>
          <w:sz w:val="28"/>
          <w:szCs w:val="28"/>
        </w:rPr>
        <w:t>từ 01/01/2015 đến nay)</w:t>
      </w:r>
      <w:r w:rsidRPr="000C15C0">
        <w:rPr>
          <w:rFonts w:ascii="Times New Roman" w:hAnsi="Times New Roman"/>
          <w:bCs/>
          <w:sz w:val="28"/>
          <w:szCs w:val="28"/>
        </w:rPr>
        <w:t>.</w:t>
      </w:r>
    </w:p>
    <w:p w:rsidR="001971DF" w:rsidRPr="000C15C0" w:rsidRDefault="001971DF" w:rsidP="00210145">
      <w:pPr>
        <w:spacing w:after="100" w:line="340" w:lineRule="exact"/>
        <w:ind w:firstLine="567"/>
        <w:jc w:val="both"/>
        <w:rPr>
          <w:rFonts w:ascii="Times New Roman" w:hAnsi="Times New Roman"/>
          <w:spacing w:val="4"/>
          <w:sz w:val="28"/>
          <w:szCs w:val="28"/>
        </w:rPr>
      </w:pPr>
      <w:r w:rsidRPr="000C15C0">
        <w:rPr>
          <w:rFonts w:ascii="Times New Roman" w:hAnsi="Times New Roman"/>
          <w:spacing w:val="4"/>
          <w:sz w:val="28"/>
          <w:szCs w:val="28"/>
        </w:rPr>
        <w:t xml:space="preserve">b) Công tác lựa chọn nhà thầu của </w:t>
      </w:r>
      <w:r w:rsidRPr="000C15C0">
        <w:rPr>
          <w:rFonts w:ascii="Times New Roman" w:hAnsi="Times New Roman"/>
          <w:spacing w:val="4"/>
          <w:sz w:val="28"/>
          <w:szCs w:val="28"/>
          <w:lang w:val="pl-PL"/>
        </w:rPr>
        <w:t>nhà đầu tư</w:t>
      </w:r>
      <w:r w:rsidRPr="000C15C0">
        <w:rPr>
          <w:rFonts w:ascii="Times New Roman" w:hAnsi="Times New Roman"/>
          <w:spacing w:val="4"/>
          <w:sz w:val="28"/>
          <w:szCs w:val="28"/>
        </w:rPr>
        <w:t xml:space="preserve"> trong quá trình thực hiện dự án</w:t>
      </w:r>
    </w:p>
    <w:p w:rsidR="00EE434D" w:rsidRDefault="001971DF" w:rsidP="00210145">
      <w:pPr>
        <w:spacing w:after="100" w:line="340" w:lineRule="exact"/>
        <w:ind w:firstLine="567"/>
        <w:jc w:val="both"/>
        <w:rPr>
          <w:rFonts w:ascii="Times New Roman" w:hAnsi="Times New Roman"/>
          <w:sz w:val="28"/>
          <w:szCs w:val="28"/>
          <w:lang w:val="vi-VN"/>
        </w:rPr>
      </w:pPr>
      <w:r w:rsidRPr="000C15C0">
        <w:rPr>
          <w:rFonts w:ascii="Times New Roman" w:hAnsi="Times New Roman"/>
          <w:sz w:val="28"/>
          <w:szCs w:val="28"/>
          <w:lang w:val="vi-VN"/>
        </w:rPr>
        <w:t>Đối với các dự án đầu tư xây dựng công trình giao thông theo hình thức hợp đồng BOT trong giai đoạn vừa qua, chủ yếu các nhà đầu tư áp dụng hình thức chỉ định thầu và tự thực hiện để lựa chọn nhà thầu tham gia thực hiện dự án. Tuy nhiên, qua công tác kiểm tra cho thấy do các nhà đầu tư trong nước hiện nay chưa có nhiều kinh nghiệm về quản lý dự</w:t>
      </w:r>
      <w:r w:rsidR="004152D3">
        <w:rPr>
          <w:rFonts w:ascii="Times New Roman" w:hAnsi="Times New Roman"/>
          <w:sz w:val="28"/>
          <w:szCs w:val="28"/>
          <w:lang w:val="vi-VN"/>
        </w:rPr>
        <w:t xml:space="preserve"> án</w:t>
      </w:r>
      <w:r w:rsidR="004152D3">
        <w:rPr>
          <w:rFonts w:ascii="Times New Roman" w:hAnsi="Times New Roman"/>
          <w:sz w:val="28"/>
          <w:szCs w:val="28"/>
        </w:rPr>
        <w:t xml:space="preserve"> và </w:t>
      </w:r>
      <w:r w:rsidRPr="000C15C0">
        <w:rPr>
          <w:rFonts w:ascii="Times New Roman" w:hAnsi="Times New Roman"/>
          <w:sz w:val="28"/>
          <w:szCs w:val="28"/>
          <w:lang w:val="vi-VN"/>
        </w:rPr>
        <w:t xml:space="preserve">đấu thầu nên </w:t>
      </w:r>
      <w:r w:rsidR="004152D3">
        <w:rPr>
          <w:rFonts w:ascii="Times New Roman" w:hAnsi="Times New Roman"/>
          <w:sz w:val="28"/>
          <w:szCs w:val="28"/>
        </w:rPr>
        <w:t>việc</w:t>
      </w:r>
      <w:r w:rsidRPr="000C15C0">
        <w:rPr>
          <w:rFonts w:ascii="Times New Roman" w:hAnsi="Times New Roman"/>
          <w:sz w:val="28"/>
          <w:szCs w:val="28"/>
          <w:lang w:val="vi-VN"/>
        </w:rPr>
        <w:t xml:space="preserve"> lựa chọn nhà thầu tại một số dự án vẫn chưa đạt chất lượng cao, việc thông báo, cung cấp thông tin mời thầu còn chậm và chưa tuân thủ theo quy định; phê duyệt kế hoạch lựa chọn nhà thầu các gói thầu thi công xây lắp tại một số dự án còn chưa phù hợp dẫn đến việc lựa chọn nhà thầu thi công tham gia dự án năng lực còn chưa mạnh (lựa chọn nhà thầu địa phương, nhà thầu mới thành lập chưa có nhiều kinh nghiệm thi công xây lắp...); một số cán bộ của nhà đầu tư, </w:t>
      </w:r>
      <w:r w:rsidRPr="000C15C0">
        <w:rPr>
          <w:rFonts w:ascii="Times New Roman" w:hAnsi="Times New Roman"/>
          <w:spacing w:val="-2"/>
          <w:sz w:val="28"/>
          <w:szCs w:val="28"/>
          <w:lang w:val="pl-PL"/>
        </w:rPr>
        <w:t>doanh nghiệp dự án</w:t>
      </w:r>
      <w:r w:rsidRPr="000C15C0">
        <w:rPr>
          <w:rFonts w:ascii="Times New Roman" w:hAnsi="Times New Roman"/>
          <w:sz w:val="28"/>
          <w:szCs w:val="28"/>
          <w:lang w:val="vi-VN"/>
        </w:rPr>
        <w:t xml:space="preserve"> tham gia hoạt động đấu thầu tại một số dự án còn thiếu chứng chỉ đào tạo về đấu thầu và có trình độ chuyên môn, năng lực, kinh nghiệm chưa phù hợp với yêu cầu của gói thầu, dự</w:t>
      </w:r>
      <w:r w:rsidR="00EE434D">
        <w:rPr>
          <w:rFonts w:ascii="Times New Roman" w:hAnsi="Times New Roman"/>
          <w:sz w:val="28"/>
          <w:szCs w:val="28"/>
          <w:lang w:val="vi-VN"/>
        </w:rPr>
        <w:t xml:space="preserve"> án.</w:t>
      </w:r>
    </w:p>
    <w:p w:rsidR="00EE434D" w:rsidRDefault="00E21AF5" w:rsidP="00E1394A">
      <w:pPr>
        <w:spacing w:after="200" w:line="240" w:lineRule="auto"/>
        <w:ind w:firstLine="567"/>
        <w:jc w:val="both"/>
        <w:rPr>
          <w:rFonts w:ascii="Times New Roman" w:hAnsi="Times New Roman"/>
          <w:sz w:val="28"/>
          <w:szCs w:val="28"/>
          <w:lang w:val="vi-VN"/>
        </w:rPr>
      </w:pPr>
      <w:r w:rsidRPr="000C15C0">
        <w:rPr>
          <w:rFonts w:ascii="Times New Roman" w:hAnsi="Times New Roman"/>
          <w:sz w:val="28"/>
          <w:szCs w:val="28"/>
          <w:lang w:val="vi-VN"/>
        </w:rPr>
        <w:t xml:space="preserve">Xuất phát từ thực tế nêu trên, Bộ </w:t>
      </w:r>
      <w:r w:rsidRPr="000C15C0">
        <w:rPr>
          <w:rFonts w:ascii="Times New Roman" w:hAnsi="Times New Roman"/>
          <w:bCs/>
          <w:spacing w:val="-4"/>
          <w:sz w:val="28"/>
          <w:szCs w:val="28"/>
          <w:lang w:val="vi-VN"/>
        </w:rPr>
        <w:t>Giao thông vận tải</w:t>
      </w:r>
      <w:r w:rsidRPr="000C15C0">
        <w:rPr>
          <w:rFonts w:ascii="Times New Roman" w:hAnsi="Times New Roman"/>
          <w:sz w:val="28"/>
          <w:szCs w:val="28"/>
          <w:lang w:val="vi-VN"/>
        </w:rPr>
        <w:t xml:space="preserve"> nhận thấy </w:t>
      </w:r>
      <w:r w:rsidRPr="000C15C0">
        <w:rPr>
          <w:rFonts w:ascii="Times New Roman" w:hAnsi="Times New Roman"/>
          <w:sz w:val="28"/>
          <w:szCs w:val="28"/>
          <w:lang w:val="pt-BR"/>
        </w:rPr>
        <w:t>cơ quan nhà nước có thẩm quyền</w:t>
      </w:r>
      <w:r w:rsidRPr="000C15C0">
        <w:rPr>
          <w:rFonts w:ascii="Times New Roman" w:hAnsi="Times New Roman"/>
          <w:sz w:val="28"/>
          <w:szCs w:val="28"/>
          <w:lang w:val="vi-VN"/>
        </w:rPr>
        <w:t xml:space="preserve"> cần tham gia vào việc quản lý công tác lựa chọn nhà </w:t>
      </w:r>
      <w:r w:rsidRPr="000C15C0">
        <w:rPr>
          <w:rFonts w:ascii="Times New Roman" w:hAnsi="Times New Roman"/>
          <w:sz w:val="28"/>
          <w:szCs w:val="28"/>
          <w:lang w:val="vi-VN"/>
        </w:rPr>
        <w:lastRenderedPageBreak/>
        <w:t xml:space="preserve">thầu của nhà đầu tư để đảm bảo có thể lựa chọn được các nhà thầu đủ năng lực, kinh nghiệm tham gia thực hiện các gói thầu. Tuy nhiên, đối với các hợp đồng PPP nói chung và các hợp đồng BOT nói riêng, văn bản pháp lý có hiệu lực chính là hợp đồng của dự án. Do vậy, Bộ </w:t>
      </w:r>
      <w:r w:rsidRPr="000C15C0">
        <w:rPr>
          <w:rFonts w:ascii="Times New Roman" w:hAnsi="Times New Roman"/>
          <w:bCs/>
          <w:spacing w:val="-4"/>
          <w:sz w:val="28"/>
          <w:szCs w:val="28"/>
          <w:lang w:val="vi-VN"/>
        </w:rPr>
        <w:t>Giao thông vận tải</w:t>
      </w:r>
      <w:r w:rsidRPr="000C15C0">
        <w:rPr>
          <w:rFonts w:ascii="Times New Roman" w:hAnsi="Times New Roman"/>
          <w:sz w:val="28"/>
          <w:szCs w:val="28"/>
          <w:lang w:val="vi-VN"/>
        </w:rPr>
        <w:t xml:space="preserve"> đã ban hành Quyết định số 3085/QĐ-BGTVT ngày 04/10/2013, nay được thay thế bởi Quyết định số 4255/QĐ-BGTVT ngày 01/12/2015 quy định về nhiệm vụ, quyền hạn của Ban </w:t>
      </w:r>
      <w:r w:rsidRPr="000C15C0">
        <w:rPr>
          <w:rFonts w:ascii="Times New Roman" w:hAnsi="Times New Roman"/>
          <w:sz w:val="28"/>
          <w:szCs w:val="28"/>
          <w:lang w:val="pt-BR"/>
        </w:rPr>
        <w:t>quản lý dự án</w:t>
      </w:r>
      <w:r w:rsidRPr="000C15C0">
        <w:rPr>
          <w:rFonts w:ascii="Times New Roman" w:hAnsi="Times New Roman"/>
          <w:sz w:val="28"/>
          <w:szCs w:val="28"/>
          <w:lang w:val="vi-VN"/>
        </w:rPr>
        <w:t xml:space="preserve"> đối với các dự án PPP, trong đó có quy định khi đã được thỏa thuận thống nhất trong hợp đồng BOT giữa Bộ </w:t>
      </w:r>
      <w:r w:rsidRPr="000C15C0">
        <w:rPr>
          <w:rFonts w:ascii="Times New Roman" w:hAnsi="Times New Roman"/>
          <w:bCs/>
          <w:spacing w:val="-4"/>
          <w:sz w:val="28"/>
          <w:szCs w:val="28"/>
          <w:lang w:val="vi-VN"/>
        </w:rPr>
        <w:t>Giao thông vận tải</w:t>
      </w:r>
      <w:r w:rsidRPr="000C15C0">
        <w:rPr>
          <w:rFonts w:ascii="Times New Roman" w:hAnsi="Times New Roman"/>
          <w:sz w:val="28"/>
          <w:szCs w:val="28"/>
          <w:lang w:val="vi-VN"/>
        </w:rPr>
        <w:t xml:space="preserve"> và nhà đầu tư, </w:t>
      </w:r>
      <w:r w:rsidRPr="000C15C0">
        <w:rPr>
          <w:rFonts w:ascii="Times New Roman" w:hAnsi="Times New Roman"/>
          <w:sz w:val="28"/>
          <w:szCs w:val="28"/>
          <w:lang w:val="pt-BR"/>
        </w:rPr>
        <w:t>cơ quan nhà nước có thẩm quyền</w:t>
      </w:r>
      <w:r w:rsidRPr="000C15C0">
        <w:rPr>
          <w:rFonts w:ascii="Times New Roman" w:hAnsi="Times New Roman"/>
          <w:sz w:val="28"/>
          <w:szCs w:val="28"/>
          <w:lang w:val="vi-VN"/>
        </w:rPr>
        <w:t xml:space="preserve"> (đại diện là các Ban </w:t>
      </w:r>
      <w:r w:rsidRPr="000C15C0">
        <w:rPr>
          <w:rFonts w:ascii="Times New Roman" w:hAnsi="Times New Roman"/>
          <w:sz w:val="28"/>
          <w:szCs w:val="28"/>
          <w:lang w:val="pt-BR"/>
        </w:rPr>
        <w:t>quản lý dự án</w:t>
      </w:r>
      <w:r w:rsidRPr="000C15C0">
        <w:rPr>
          <w:rFonts w:ascii="Times New Roman" w:hAnsi="Times New Roman"/>
          <w:sz w:val="28"/>
          <w:szCs w:val="28"/>
          <w:lang w:val="vi-VN"/>
        </w:rPr>
        <w:t xml:space="preserve">) có trách nhiệm kiểm soát công tác tổ chức lựa chọn nhà thầu của nhà đầu tư về các nội dung: kế hoạch lựa chọn nhà thầu, hồ sơ mời thầu, hồ sơ yêu cầu, năng lực, kinh nghiệm của các nhà thầu tham gia dự án. Qua quá trình triển khai thực tế các dự án BOT, BT từ giai đoạn 2013 đến nay, việc áp dụng các quy định tại Quyết định số 3085/QĐ-BGTVT và Quyết định số 4255/QĐ-BGTVT đã phát huy hiệu quả trong công tác kiểm soát chất lượng, giá thành công trình và năng lực của các nhà thầu tham gia dự án. Bên cạnh đó vẫn còn tồn tại hiện tượng một số nhà đầu tư trong quá trình triển khai dự án đã không tuân thủ chặt chẽ các quy định của Bộ </w:t>
      </w:r>
      <w:r w:rsidRPr="000C15C0">
        <w:rPr>
          <w:rFonts w:ascii="Times New Roman" w:hAnsi="Times New Roman"/>
          <w:bCs/>
          <w:spacing w:val="-4"/>
          <w:sz w:val="28"/>
          <w:szCs w:val="28"/>
          <w:lang w:val="vi-VN"/>
        </w:rPr>
        <w:t>Giao thông vận tải</w:t>
      </w:r>
      <w:r w:rsidRPr="000C15C0">
        <w:rPr>
          <w:rFonts w:ascii="Times New Roman" w:hAnsi="Times New Roman"/>
          <w:sz w:val="28"/>
          <w:szCs w:val="28"/>
          <w:lang w:val="vi-VN"/>
        </w:rPr>
        <w:t>, quy định của hợp đồng BOT dự án như đã được nêu tại các kết luận của các cơ quan thanh tra, kiểm toán ở một số dự án trong thời gian vừa qua.</w:t>
      </w:r>
    </w:p>
    <w:p w:rsidR="001971DF" w:rsidRPr="00D33754" w:rsidRDefault="00C74F62" w:rsidP="00E1394A">
      <w:pPr>
        <w:spacing w:after="200" w:line="240" w:lineRule="auto"/>
        <w:ind w:firstLine="567"/>
        <w:jc w:val="both"/>
        <w:rPr>
          <w:rFonts w:ascii="Times New Roman" w:hAnsi="Times New Roman"/>
          <w:sz w:val="28"/>
          <w:szCs w:val="28"/>
          <w:lang w:val="vi-VN"/>
        </w:rPr>
      </w:pPr>
      <w:r w:rsidRPr="00D33754">
        <w:rPr>
          <w:rFonts w:ascii="Times New Roman" w:hAnsi="Times New Roman"/>
          <w:sz w:val="28"/>
          <w:szCs w:val="28"/>
          <w:lang w:val="vi-VN"/>
        </w:rPr>
        <w:t>Hiện nay</w:t>
      </w:r>
      <w:r w:rsidR="001971DF" w:rsidRPr="00D33754">
        <w:rPr>
          <w:rFonts w:ascii="Times New Roman" w:hAnsi="Times New Roman"/>
          <w:sz w:val="28"/>
          <w:szCs w:val="28"/>
          <w:lang w:val="vi-VN"/>
        </w:rPr>
        <w:t xml:space="preserve">, Bộ Xây dựng đã ban hành Thông tư số 26/2016/TT-BXD </w:t>
      </w:r>
      <w:r w:rsidR="004152D3" w:rsidRPr="00D33754">
        <w:rPr>
          <w:rFonts w:ascii="Times New Roman" w:hAnsi="Times New Roman"/>
          <w:sz w:val="28"/>
          <w:szCs w:val="28"/>
          <w:lang w:val="vi-VN"/>
        </w:rPr>
        <w:t>ngày 26/10/2</w:t>
      </w:r>
      <w:r w:rsidR="00E012B5" w:rsidRPr="00D33754">
        <w:rPr>
          <w:rFonts w:ascii="Times New Roman" w:hAnsi="Times New Roman"/>
          <w:sz w:val="28"/>
          <w:szCs w:val="28"/>
          <w:lang w:val="vi-VN"/>
        </w:rPr>
        <w:t>016</w:t>
      </w:r>
      <w:r w:rsidR="00E012B5" w:rsidRPr="00D33754">
        <w:rPr>
          <w:rFonts w:ascii="Times New Roman" w:hAnsi="Times New Roman"/>
          <w:sz w:val="28"/>
          <w:szCs w:val="28"/>
        </w:rPr>
        <w:t xml:space="preserve"> </w:t>
      </w:r>
      <w:r w:rsidR="001971DF" w:rsidRPr="00D33754">
        <w:rPr>
          <w:rFonts w:ascii="Times New Roman" w:hAnsi="Times New Roman"/>
          <w:sz w:val="28"/>
          <w:szCs w:val="28"/>
          <w:lang w:val="vi-VN"/>
        </w:rPr>
        <w:t xml:space="preserve">quy định chi tiết một số nội dung về quản lý chất lượng và bảo trì công trình xây dựng, </w:t>
      </w:r>
      <w:r w:rsidR="00E012B5" w:rsidRPr="00D33754">
        <w:rPr>
          <w:rFonts w:ascii="Times New Roman" w:hAnsi="Times New Roman"/>
          <w:sz w:val="28"/>
          <w:szCs w:val="28"/>
        </w:rPr>
        <w:t xml:space="preserve">theo đó </w:t>
      </w:r>
      <w:r w:rsidR="001971DF" w:rsidRPr="00D33754">
        <w:rPr>
          <w:rFonts w:ascii="Times New Roman" w:hAnsi="Times New Roman"/>
          <w:sz w:val="28"/>
          <w:szCs w:val="28"/>
          <w:lang w:val="pt-BR"/>
        </w:rPr>
        <w:t>cơ quan nhà nước có thẩm quyền</w:t>
      </w:r>
      <w:r w:rsidR="001971DF" w:rsidRPr="00D33754">
        <w:rPr>
          <w:rFonts w:ascii="Times New Roman" w:hAnsi="Times New Roman"/>
          <w:sz w:val="28"/>
          <w:szCs w:val="28"/>
          <w:lang w:val="vi-VN"/>
        </w:rPr>
        <w:t xml:space="preserve"> ký kết và thực hiện hợp đồng dự án đầu tư theo hình thức đối tác công tư có trách nhiệm: “Kiểm tra yêu cầu về năng lực, kinh nghiệm của các nhà thầu trong hồ sơ mời thầu hoặc hồ sơ yêu cầu và kết quả lựa chọn nhà thầu đối với các gói thầu của dự án (nếu có) trước khi </w:t>
      </w:r>
      <w:r w:rsidR="001971DF" w:rsidRPr="00D33754">
        <w:rPr>
          <w:rFonts w:ascii="Times New Roman" w:hAnsi="Times New Roman"/>
          <w:sz w:val="28"/>
          <w:szCs w:val="28"/>
          <w:lang w:val="pl-PL"/>
        </w:rPr>
        <w:t>doanh nghiệp dự án</w:t>
      </w:r>
      <w:r w:rsidR="001971DF" w:rsidRPr="00D33754">
        <w:rPr>
          <w:rFonts w:ascii="Times New Roman" w:hAnsi="Times New Roman"/>
          <w:sz w:val="28"/>
          <w:szCs w:val="28"/>
          <w:lang w:val="vi-VN"/>
        </w:rPr>
        <w:t xml:space="preserve"> phê duyệt theo quy định trong hợp đồng dự án</w:t>
      </w:r>
      <w:r w:rsidR="00E012B5" w:rsidRPr="00D33754">
        <w:rPr>
          <w:rFonts w:ascii="Times New Roman" w:hAnsi="Times New Roman"/>
          <w:sz w:val="28"/>
          <w:szCs w:val="28"/>
          <w:lang w:val="vi-VN"/>
        </w:rPr>
        <w:t>”</w:t>
      </w:r>
      <w:r w:rsidR="001971DF" w:rsidRPr="00D33754">
        <w:rPr>
          <w:rFonts w:ascii="Times New Roman" w:hAnsi="Times New Roman"/>
          <w:sz w:val="28"/>
          <w:szCs w:val="28"/>
        </w:rPr>
        <w:t>.</w:t>
      </w:r>
      <w:r w:rsidR="001971DF" w:rsidRPr="00D33754">
        <w:rPr>
          <w:rFonts w:ascii="Times New Roman" w:hAnsi="Times New Roman"/>
          <w:sz w:val="28"/>
          <w:szCs w:val="28"/>
          <w:lang w:val="vi-VN"/>
        </w:rPr>
        <w:t xml:space="preserve"> </w:t>
      </w:r>
    </w:p>
    <w:p w:rsidR="001971DF" w:rsidRPr="000C15C0" w:rsidRDefault="007B16C1" w:rsidP="00E1394A">
      <w:pPr>
        <w:pStyle w:val="Heading3NQA"/>
        <w:numPr>
          <w:ilvl w:val="0"/>
          <w:numId w:val="0"/>
        </w:numPr>
        <w:tabs>
          <w:tab w:val="clear" w:pos="1418"/>
        </w:tabs>
        <w:spacing w:after="200"/>
        <w:ind w:firstLine="567"/>
        <w:outlineLvl w:val="1"/>
        <w:rPr>
          <w:i w:val="0"/>
          <w:lang w:val="nl-NL"/>
        </w:rPr>
      </w:pPr>
      <w:r w:rsidRPr="000C15C0">
        <w:rPr>
          <w:i w:val="0"/>
          <w:lang w:val="nl-NL"/>
        </w:rPr>
        <w:t>c) C</w:t>
      </w:r>
      <w:r w:rsidRPr="000C15C0">
        <w:rPr>
          <w:i w:val="0"/>
          <w:lang w:val="pt-BR"/>
        </w:rPr>
        <w:t>ông tác thi công, chất lượng công trình</w:t>
      </w:r>
    </w:p>
    <w:p w:rsidR="007B16C1" w:rsidRPr="000C15C0" w:rsidRDefault="007B16C1" w:rsidP="00E1394A">
      <w:pPr>
        <w:spacing w:after="200" w:line="240" w:lineRule="auto"/>
        <w:ind w:firstLine="567"/>
        <w:jc w:val="both"/>
        <w:rPr>
          <w:rFonts w:ascii="Times New Roman" w:hAnsi="Times New Roman"/>
          <w:spacing w:val="2"/>
          <w:sz w:val="28"/>
          <w:szCs w:val="28"/>
        </w:rPr>
      </w:pPr>
      <w:r w:rsidRPr="000C15C0">
        <w:rPr>
          <w:rFonts w:ascii="Times New Roman" w:hAnsi="Times New Roman"/>
          <w:spacing w:val="2"/>
          <w:sz w:val="28"/>
          <w:szCs w:val="28"/>
        </w:rPr>
        <w:t>Theo quy định của pháp luật về xây dựng (Luật xây dựng, Điều 31 Nghị định số 108/2009/NĐ-CP và Điều 47 Nghị định số 15/2015/NĐ-CP) thì Doanh nghiệp dự án và nhà đầu tư chịu trách nhiệm về chất lượng công trình dự án không chỉ trong thời gian xây dựng mà cả thời gian vận hành khai thác; thẩm quyền phê duyệt thiết kế, dự toán và lựa chọn nhà thầu, tư vấn giám sát là của Chủ đầu tư trong trường hợp này là Doanh nghiệp dự án do nhà đầu tư thành lập. Thực hiện vai trò giám sát và trách nhiệm quản lý ngành của cơ quan nhà nước có thẩm quyền, trong quá trình thực hiện đầu tư, Chính phủ đã chỉ đạo các bộ, ngành, địa phương có liên quan nâng cao vai trò quản lý nhà nước, thường xuyên giám sát việc tuân thủ các nghĩa vụ của nhà đầu tư, Doanh nghiệp dự án theo quy định tại hợp đồng dự án.</w:t>
      </w:r>
    </w:p>
    <w:p w:rsidR="007B16C1" w:rsidRPr="00BE1D7D" w:rsidRDefault="007B16C1" w:rsidP="00E1394A">
      <w:pPr>
        <w:spacing w:after="200" w:line="240" w:lineRule="auto"/>
        <w:ind w:firstLine="567"/>
        <w:jc w:val="both"/>
        <w:rPr>
          <w:rFonts w:ascii="Times New Roman" w:hAnsi="Times New Roman"/>
          <w:spacing w:val="-2"/>
          <w:sz w:val="28"/>
          <w:szCs w:val="28"/>
        </w:rPr>
      </w:pPr>
      <w:r w:rsidRPr="00BE1D7D">
        <w:rPr>
          <w:rFonts w:ascii="Times New Roman" w:hAnsi="Times New Roman"/>
          <w:spacing w:val="-2"/>
          <w:sz w:val="28"/>
          <w:szCs w:val="28"/>
        </w:rPr>
        <w:lastRenderedPageBreak/>
        <w:t>Trong giai đoạn vừa qua, có một số công trình dự án sau khi đưa vào khai thác đã bộc lộ một số tồn tại về chất lượng như hư hỏng đường đầu cầu, mặt đường hằn lún, ảnh hưởng đến chất lượng khai thác. Cơ quan nhà nước có thẩm quyền đã yêu cầu nhà đầu tư phải tự bỏ chi phí khắc phục mà không được tính vào chi phí của dự án (ví dụ như ở dự án Quốc lộ 1 đoạ</w:t>
      </w:r>
      <w:r w:rsidR="00212539" w:rsidRPr="00BE1D7D">
        <w:rPr>
          <w:rFonts w:ascii="Times New Roman" w:hAnsi="Times New Roman"/>
          <w:spacing w:val="-2"/>
          <w:sz w:val="28"/>
          <w:szCs w:val="28"/>
        </w:rPr>
        <w:t>n tránh Thành phố</w:t>
      </w:r>
      <w:r w:rsidRPr="00BE1D7D">
        <w:rPr>
          <w:rFonts w:ascii="Times New Roman" w:hAnsi="Times New Roman"/>
          <w:spacing w:val="-2"/>
          <w:sz w:val="28"/>
          <w:szCs w:val="28"/>
        </w:rPr>
        <w:t xml:space="preserve"> Vinh, tỉnh Nghệ An; đoạ</w:t>
      </w:r>
      <w:r w:rsidR="00212539" w:rsidRPr="00BE1D7D">
        <w:rPr>
          <w:rFonts w:ascii="Times New Roman" w:hAnsi="Times New Roman"/>
          <w:spacing w:val="-2"/>
          <w:sz w:val="28"/>
          <w:szCs w:val="28"/>
        </w:rPr>
        <w:t>n tránh Thành phố</w:t>
      </w:r>
      <w:r w:rsidRPr="00BE1D7D">
        <w:rPr>
          <w:rFonts w:ascii="Times New Roman" w:hAnsi="Times New Roman"/>
          <w:spacing w:val="-2"/>
          <w:sz w:val="28"/>
          <w:szCs w:val="28"/>
        </w:rPr>
        <w:t xml:space="preserve"> Hà Tĩnh, tỉnh Hà Tĩnh...) và đã nghiêm khắc xử lý những dự án vi phạm chất lượng bằng chế tài dừng thu phí đối với các dự án chất lượng tuyến đường không đảm bảo mà chưa khắc phục kịp thời theo quy định. Mặc dù vậy, việc sửa chữa</w:t>
      </w:r>
      <w:r w:rsidR="00212539" w:rsidRPr="00BE1D7D">
        <w:rPr>
          <w:rFonts w:ascii="Times New Roman" w:hAnsi="Times New Roman"/>
          <w:spacing w:val="-2"/>
          <w:sz w:val="28"/>
          <w:szCs w:val="28"/>
        </w:rPr>
        <w:t xml:space="preserve"> hư hỏng</w:t>
      </w:r>
      <w:r w:rsidRPr="00BE1D7D">
        <w:rPr>
          <w:rFonts w:ascii="Times New Roman" w:hAnsi="Times New Roman"/>
          <w:spacing w:val="-2"/>
          <w:sz w:val="28"/>
          <w:szCs w:val="28"/>
        </w:rPr>
        <w:t xml:space="preserve"> cũng ảnh hưởng nhất định đến hiệu quả khai thác và gây ra d</w:t>
      </w:r>
      <w:r w:rsidR="005A00B1" w:rsidRPr="00BE1D7D">
        <w:rPr>
          <w:rFonts w:ascii="Times New Roman" w:hAnsi="Times New Roman"/>
          <w:spacing w:val="-2"/>
          <w:sz w:val="28"/>
          <w:szCs w:val="28"/>
        </w:rPr>
        <w:t>ư</w:t>
      </w:r>
      <w:r w:rsidRPr="00BE1D7D">
        <w:rPr>
          <w:rFonts w:ascii="Times New Roman" w:hAnsi="Times New Roman"/>
          <w:spacing w:val="-2"/>
          <w:sz w:val="28"/>
          <w:szCs w:val="28"/>
        </w:rPr>
        <w:t xml:space="preserve"> luận không tốt.</w:t>
      </w:r>
    </w:p>
    <w:bookmarkEnd w:id="86"/>
    <w:p w:rsidR="00FC5569" w:rsidRPr="000C15C0" w:rsidRDefault="00DF73D8" w:rsidP="00E1394A">
      <w:pPr>
        <w:widowControl w:val="0"/>
        <w:spacing w:after="200" w:line="240" w:lineRule="auto"/>
        <w:ind w:firstLine="567"/>
        <w:jc w:val="both"/>
        <w:rPr>
          <w:rFonts w:ascii="Times New Roman" w:hAnsi="Times New Roman"/>
          <w:iCs/>
          <w:sz w:val="28"/>
          <w:szCs w:val="28"/>
          <w:lang w:val="it-IT"/>
        </w:rPr>
      </w:pPr>
      <w:r w:rsidRPr="000C15C0">
        <w:rPr>
          <w:rFonts w:ascii="Times New Roman" w:hAnsi="Times New Roman"/>
          <w:iCs/>
          <w:sz w:val="28"/>
          <w:szCs w:val="28"/>
          <w:lang w:val="it-IT"/>
        </w:rPr>
        <w:t>d) Công tác quyết toán</w:t>
      </w:r>
      <w:r w:rsidR="00673675" w:rsidRPr="000C15C0">
        <w:rPr>
          <w:rFonts w:ascii="Times New Roman" w:hAnsi="Times New Roman"/>
          <w:iCs/>
          <w:sz w:val="28"/>
          <w:szCs w:val="28"/>
          <w:lang w:val="it-IT"/>
        </w:rPr>
        <w:t xml:space="preserve"> </w:t>
      </w:r>
    </w:p>
    <w:p w:rsidR="00E63E1C" w:rsidRPr="000C15C0" w:rsidRDefault="00FC5569" w:rsidP="00E1394A">
      <w:pPr>
        <w:widowControl w:val="0"/>
        <w:spacing w:after="200" w:line="240" w:lineRule="auto"/>
        <w:ind w:firstLine="567"/>
        <w:jc w:val="both"/>
        <w:rPr>
          <w:rFonts w:ascii="Times New Roman" w:hAnsi="Times New Roman"/>
          <w:sz w:val="28"/>
          <w:szCs w:val="28"/>
          <w:lang w:val="pt-BR"/>
        </w:rPr>
      </w:pPr>
      <w:r w:rsidRPr="000C15C0">
        <w:rPr>
          <w:rFonts w:ascii="Times New Roman" w:hAnsi="Times New Roman"/>
          <w:iCs/>
          <w:sz w:val="28"/>
          <w:szCs w:val="28"/>
          <w:lang w:val="it-IT"/>
        </w:rPr>
        <w:t xml:space="preserve">Theo báo cáo của Bộ Giao thông vận tải, </w:t>
      </w:r>
      <w:r w:rsidRPr="000C15C0">
        <w:rPr>
          <w:rFonts w:ascii="Times New Roman" w:hAnsi="Times New Roman"/>
          <w:sz w:val="28"/>
          <w:szCs w:val="28"/>
          <w:lang w:val="pt-BR"/>
        </w:rPr>
        <w:t>đến nay có 54 dự án BOT, BT đã có giá trị thỏa thuận quyết toán toàn bộ hoặc một phần, gồm: 51 dự án BOT và 3 dự án BT. Hiện nay, Bộ Giao thông vận tải đã đàm phán ký được 26 Phụ lục hợp đồng dự án (23 dự án BOT, 03 dự án BT). Trong 23 dự án BOT có 18 dự án giảm thời gian thu giá và 05 dự án tăng thờ</w:t>
      </w:r>
      <w:r w:rsidR="00346CF8" w:rsidRPr="000C15C0">
        <w:rPr>
          <w:rFonts w:ascii="Times New Roman" w:hAnsi="Times New Roman"/>
          <w:sz w:val="28"/>
          <w:szCs w:val="28"/>
          <w:lang w:val="pt-BR"/>
        </w:rPr>
        <w:t>i gian thu giá</w:t>
      </w:r>
      <w:r w:rsidR="0083785C" w:rsidRPr="000C15C0">
        <w:rPr>
          <w:rFonts w:ascii="Times New Roman" w:hAnsi="Times New Roman"/>
          <w:sz w:val="28"/>
          <w:szCs w:val="28"/>
          <w:lang w:val="pt-BR"/>
        </w:rPr>
        <w:t>,</w:t>
      </w:r>
      <w:r w:rsidR="00E63E1C" w:rsidRPr="000C15C0">
        <w:rPr>
          <w:rFonts w:ascii="Times New Roman" w:hAnsi="Times New Roman"/>
          <w:sz w:val="28"/>
          <w:szCs w:val="28"/>
          <w:lang w:val="pt-BR"/>
        </w:rPr>
        <w:t xml:space="preserve"> đối với 25 dự án đã được quyết toán một phần, Thủ tướng Chính phủ đã có văn bản chỉ đạo tại Thông báo số 321/TB-BCĐĐHG ngày 05/05/2017 theo hướng ưu tiên giảm giá hơn thời gian thu phí</w:t>
      </w:r>
      <w:r w:rsidRPr="000C15C0">
        <w:rPr>
          <w:rFonts w:ascii="Times New Roman" w:hAnsi="Times New Roman"/>
          <w:sz w:val="28"/>
          <w:szCs w:val="28"/>
          <w:lang w:val="pt-BR"/>
        </w:rPr>
        <w:t>.</w:t>
      </w:r>
      <w:r w:rsidR="00E63E1C" w:rsidRPr="000C15C0">
        <w:rPr>
          <w:rFonts w:ascii="Times New Roman" w:hAnsi="Times New Roman"/>
          <w:sz w:val="28"/>
          <w:szCs w:val="28"/>
          <w:lang w:val="pt-BR"/>
        </w:rPr>
        <w:t xml:space="preserve"> Hiện</w:t>
      </w:r>
      <w:r w:rsidR="00D33754">
        <w:rPr>
          <w:rFonts w:ascii="Times New Roman" w:hAnsi="Times New Roman"/>
          <w:sz w:val="28"/>
          <w:szCs w:val="28"/>
          <w:lang w:val="pt-BR"/>
        </w:rPr>
        <w:t xml:space="preserve"> nay,</w:t>
      </w:r>
      <w:r w:rsidR="00E63E1C" w:rsidRPr="000C15C0">
        <w:rPr>
          <w:rFonts w:ascii="Times New Roman" w:hAnsi="Times New Roman"/>
          <w:sz w:val="28"/>
          <w:szCs w:val="28"/>
          <w:lang w:val="pt-BR"/>
        </w:rPr>
        <w:t xml:space="preserve"> Bộ Giao thông vận tải đang chỉ đạo</w:t>
      </w:r>
      <w:r w:rsidR="00E63E1C" w:rsidRPr="000C15C0">
        <w:rPr>
          <w:rStyle w:val="FootnoteReference"/>
          <w:rFonts w:ascii="Times New Roman" w:hAnsi="Times New Roman"/>
          <w:sz w:val="28"/>
          <w:szCs w:val="28"/>
          <w:lang w:val="pt-BR"/>
        </w:rPr>
        <w:footnoteReference w:id="16"/>
      </w:r>
      <w:r w:rsidR="00E63E1C" w:rsidRPr="000C15C0">
        <w:rPr>
          <w:rFonts w:ascii="Times New Roman" w:hAnsi="Times New Roman"/>
          <w:sz w:val="28"/>
          <w:szCs w:val="28"/>
          <w:lang w:val="pt-BR"/>
        </w:rPr>
        <w:t xml:space="preserve"> các cơ quan liên quan nghiên cứu, rà soát, đề xuất phương án xử lý tại các trạm, theo hướng các phương tiện của người dân sinh sống trong phạm vi lân cận trạm thu phí và các luồng xe theo tuyến cố định đi qua trạm nhưng sử dụng quãng đường BOT quá ngắn sẽ giảm tối đa 100%, các đối tượng khác sẽ căn cứ vào điều kiện cụ thể của từng trạm để đề xuất…</w:t>
      </w:r>
      <w:r w:rsidRPr="000C15C0">
        <w:rPr>
          <w:rFonts w:ascii="Times New Roman" w:hAnsi="Times New Roman"/>
          <w:sz w:val="28"/>
          <w:szCs w:val="28"/>
          <w:lang w:val="pt-BR"/>
        </w:rPr>
        <w:t xml:space="preserve"> </w:t>
      </w:r>
    </w:p>
    <w:p w:rsidR="00FC5569" w:rsidRPr="000C15C0" w:rsidRDefault="00FC5569" w:rsidP="00E1394A">
      <w:pPr>
        <w:snapToGrid w:val="0"/>
        <w:spacing w:after="200" w:line="240" w:lineRule="auto"/>
        <w:ind w:firstLine="567"/>
        <w:jc w:val="both"/>
        <w:rPr>
          <w:rFonts w:ascii="Times New Roman" w:hAnsi="Times New Roman"/>
          <w:spacing w:val="4"/>
          <w:sz w:val="28"/>
          <w:szCs w:val="28"/>
        </w:rPr>
      </w:pPr>
      <w:r w:rsidRPr="000C15C0">
        <w:rPr>
          <w:rFonts w:ascii="Times New Roman" w:hAnsi="Times New Roman"/>
          <w:spacing w:val="4"/>
          <w:sz w:val="28"/>
          <w:szCs w:val="28"/>
        </w:rPr>
        <w:t>Việc chậm quyết toán do một số nguyên nhân cơ bản:</w:t>
      </w:r>
    </w:p>
    <w:p w:rsidR="00FC5569" w:rsidRPr="00E1394A" w:rsidRDefault="00FC5569" w:rsidP="00E1394A">
      <w:pPr>
        <w:snapToGrid w:val="0"/>
        <w:spacing w:after="200" w:line="240" w:lineRule="auto"/>
        <w:ind w:firstLine="567"/>
        <w:jc w:val="both"/>
        <w:rPr>
          <w:rFonts w:ascii="Times New Roman" w:hAnsi="Times New Roman"/>
          <w:spacing w:val="-4"/>
          <w:sz w:val="28"/>
          <w:szCs w:val="28"/>
        </w:rPr>
      </w:pPr>
      <w:r w:rsidRPr="00E1394A">
        <w:rPr>
          <w:rFonts w:ascii="Times New Roman" w:hAnsi="Times New Roman"/>
          <w:spacing w:val="-4"/>
          <w:sz w:val="28"/>
          <w:szCs w:val="28"/>
        </w:rPr>
        <w:t xml:space="preserve">- </w:t>
      </w:r>
      <w:r w:rsidR="00212539" w:rsidRPr="00E1394A">
        <w:rPr>
          <w:rFonts w:ascii="Times New Roman" w:hAnsi="Times New Roman"/>
          <w:spacing w:val="-4"/>
          <w:sz w:val="28"/>
          <w:szCs w:val="28"/>
        </w:rPr>
        <w:t xml:space="preserve">Do chưa có quy định </w:t>
      </w:r>
      <w:r w:rsidR="00774CBD" w:rsidRPr="00E1394A">
        <w:rPr>
          <w:rFonts w:ascii="Times New Roman" w:hAnsi="Times New Roman"/>
          <w:spacing w:val="-4"/>
          <w:sz w:val="28"/>
          <w:szCs w:val="28"/>
        </w:rPr>
        <w:t>nên c</w:t>
      </w:r>
      <w:r w:rsidRPr="00E1394A">
        <w:rPr>
          <w:rFonts w:ascii="Times New Roman" w:hAnsi="Times New Roman"/>
          <w:spacing w:val="-4"/>
          <w:sz w:val="28"/>
          <w:szCs w:val="28"/>
        </w:rPr>
        <w:t xml:space="preserve">ác hợp đồng ký trước đây, theo quy định pháp luật không yêu cầu thời hạn hoàn thành quyết toán đối với các dự án BOT. </w:t>
      </w:r>
    </w:p>
    <w:p w:rsidR="00FC5569" w:rsidRPr="000C15C0" w:rsidRDefault="00FC5569" w:rsidP="00E1394A">
      <w:pPr>
        <w:snapToGrid w:val="0"/>
        <w:spacing w:after="200" w:line="240" w:lineRule="auto"/>
        <w:ind w:firstLine="567"/>
        <w:jc w:val="both"/>
        <w:rPr>
          <w:rFonts w:ascii="Times New Roman" w:hAnsi="Times New Roman"/>
          <w:spacing w:val="4"/>
          <w:sz w:val="28"/>
          <w:szCs w:val="28"/>
        </w:rPr>
      </w:pPr>
      <w:r w:rsidRPr="000C15C0">
        <w:rPr>
          <w:rFonts w:ascii="Times New Roman" w:hAnsi="Times New Roman"/>
          <w:spacing w:val="4"/>
          <w:sz w:val="28"/>
          <w:szCs w:val="28"/>
        </w:rPr>
        <w:t>- Năng lực thực hiện công tác quyết toán của các chủ đầu tư yếu và thiếu trách nhiệm.</w:t>
      </w:r>
    </w:p>
    <w:p w:rsidR="00346CF8" w:rsidRPr="000C15C0" w:rsidRDefault="00FC5569" w:rsidP="00E1394A">
      <w:pPr>
        <w:spacing w:after="200" w:line="240" w:lineRule="auto"/>
        <w:ind w:firstLine="567"/>
        <w:jc w:val="both"/>
        <w:rPr>
          <w:rFonts w:ascii="Times New Roman" w:hAnsi="Times New Roman"/>
          <w:sz w:val="28"/>
          <w:szCs w:val="28"/>
          <w:lang w:val="pt-BR"/>
        </w:rPr>
      </w:pPr>
      <w:r w:rsidRPr="000C15C0">
        <w:rPr>
          <w:rFonts w:ascii="Times New Roman" w:hAnsi="Times New Roman"/>
          <w:sz w:val="28"/>
          <w:szCs w:val="28"/>
          <w:lang w:val="pt-BR"/>
        </w:rPr>
        <w:t xml:space="preserve">- Các cơ chế chính sách trong quá trình quyết toán có nhiều vấn đề không có hướng dẫn cụ thể, thiếu chế tài xử lý. Chủ yếu để điều chỉnh các quy định quyết toán các dự án đầu tư công. </w:t>
      </w:r>
    </w:p>
    <w:p w:rsidR="00FC5569" w:rsidRPr="000C15C0" w:rsidRDefault="0026461E" w:rsidP="00E1394A">
      <w:pPr>
        <w:spacing w:after="200" w:line="240" w:lineRule="auto"/>
        <w:ind w:firstLine="567"/>
        <w:jc w:val="both"/>
        <w:rPr>
          <w:rFonts w:ascii="Times New Roman" w:hAnsi="Times New Roman"/>
          <w:iCs/>
          <w:sz w:val="28"/>
          <w:szCs w:val="28"/>
          <w:highlight w:val="yellow"/>
          <w:lang w:val="it-IT"/>
        </w:rPr>
      </w:pPr>
      <w:r w:rsidRPr="000C15C0">
        <w:rPr>
          <w:rFonts w:ascii="Times New Roman" w:hAnsi="Times New Roman"/>
          <w:sz w:val="28"/>
          <w:szCs w:val="28"/>
          <w:lang w:val="pt-BR"/>
        </w:rPr>
        <w:t>Để đ</w:t>
      </w:r>
      <w:r w:rsidR="000649E7" w:rsidRPr="000C15C0">
        <w:rPr>
          <w:rFonts w:ascii="Times New Roman" w:hAnsi="Times New Roman"/>
          <w:sz w:val="28"/>
          <w:szCs w:val="28"/>
          <w:lang w:val="pt-BR"/>
        </w:rPr>
        <w:t>ẩ</w:t>
      </w:r>
      <w:r w:rsidRPr="000C15C0">
        <w:rPr>
          <w:rFonts w:ascii="Times New Roman" w:hAnsi="Times New Roman"/>
          <w:sz w:val="28"/>
          <w:szCs w:val="28"/>
          <w:lang w:val="pt-BR"/>
        </w:rPr>
        <w:t xml:space="preserve">y nhanh tiến độ phê duyệt quyết toán các dự án BOT do Bộ Giao thông vận tải quản lý, </w:t>
      </w:r>
      <w:r w:rsidR="00294E7B" w:rsidRPr="000C15C0">
        <w:rPr>
          <w:rFonts w:ascii="Times New Roman" w:hAnsi="Times New Roman"/>
          <w:sz w:val="28"/>
          <w:szCs w:val="28"/>
          <w:lang w:val="pt-BR"/>
        </w:rPr>
        <w:t xml:space="preserve">Thủ tướng </w:t>
      </w:r>
      <w:r w:rsidR="00346CF8" w:rsidRPr="000C15C0">
        <w:rPr>
          <w:rFonts w:ascii="Times New Roman" w:hAnsi="Times New Roman"/>
          <w:sz w:val="28"/>
          <w:szCs w:val="28"/>
          <w:lang w:val="pt-BR"/>
        </w:rPr>
        <w:t>Chính phủ đã có văn bản số 600/</w:t>
      </w:r>
      <w:r w:rsidR="00BA3E89" w:rsidRPr="000C15C0">
        <w:rPr>
          <w:rFonts w:ascii="Times New Roman" w:hAnsi="Times New Roman"/>
          <w:sz w:val="28"/>
          <w:szCs w:val="28"/>
          <w:lang w:val="pt-BR"/>
        </w:rPr>
        <w:t>TT</w:t>
      </w:r>
      <w:r w:rsidR="002A6CB1">
        <w:rPr>
          <w:rFonts w:ascii="Times New Roman" w:hAnsi="Times New Roman"/>
          <w:sz w:val="28"/>
          <w:szCs w:val="28"/>
          <w:lang w:val="pt-BR"/>
        </w:rPr>
        <w:t>g</w:t>
      </w:r>
      <w:r w:rsidR="00BA3E89" w:rsidRPr="000C15C0">
        <w:rPr>
          <w:rFonts w:ascii="Times New Roman" w:hAnsi="Times New Roman"/>
          <w:sz w:val="28"/>
          <w:szCs w:val="28"/>
          <w:lang w:val="pt-BR"/>
        </w:rPr>
        <w:t>-</w:t>
      </w:r>
      <w:r w:rsidR="00294E7B" w:rsidRPr="000C15C0">
        <w:rPr>
          <w:rFonts w:ascii="Times New Roman" w:hAnsi="Times New Roman"/>
          <w:sz w:val="28"/>
          <w:szCs w:val="28"/>
          <w:lang w:val="pt-BR"/>
        </w:rPr>
        <w:t xml:space="preserve">CN ngày 03/5/2017 </w:t>
      </w:r>
      <w:r w:rsidR="00620A34" w:rsidRPr="000C15C0">
        <w:rPr>
          <w:rFonts w:ascii="Times New Roman" w:hAnsi="Times New Roman"/>
          <w:sz w:val="28"/>
          <w:szCs w:val="28"/>
          <w:lang w:val="pt-BR"/>
        </w:rPr>
        <w:t>chấp thuận đề</w:t>
      </w:r>
      <w:r w:rsidRPr="000C15C0">
        <w:rPr>
          <w:rFonts w:ascii="Times New Roman" w:hAnsi="Times New Roman"/>
          <w:sz w:val="28"/>
          <w:szCs w:val="28"/>
          <w:lang w:val="pt-BR"/>
        </w:rPr>
        <w:t xml:space="preserve"> xuất của Bộ Giao thông vận tải</w:t>
      </w:r>
      <w:r w:rsidRPr="000C15C0">
        <w:rPr>
          <w:rStyle w:val="FootnoteReference"/>
          <w:rFonts w:ascii="Times New Roman" w:hAnsi="Times New Roman"/>
          <w:sz w:val="28"/>
          <w:szCs w:val="28"/>
          <w:lang w:val="pt-BR"/>
        </w:rPr>
        <w:footnoteReference w:id="17"/>
      </w:r>
      <w:r w:rsidRPr="000C15C0">
        <w:rPr>
          <w:rFonts w:ascii="Times New Roman" w:hAnsi="Times New Roman"/>
          <w:sz w:val="28"/>
          <w:szCs w:val="28"/>
          <w:lang w:val="pt-BR"/>
        </w:rPr>
        <w:t>.</w:t>
      </w:r>
      <w:r w:rsidR="00620A34" w:rsidRPr="000C15C0">
        <w:rPr>
          <w:rFonts w:ascii="Times New Roman" w:hAnsi="Times New Roman"/>
          <w:sz w:val="28"/>
          <w:szCs w:val="28"/>
          <w:lang w:val="pt-BR"/>
        </w:rPr>
        <w:t xml:space="preserve"> </w:t>
      </w:r>
    </w:p>
    <w:p w:rsidR="00766F9D" w:rsidRPr="000C15C0" w:rsidRDefault="00E1394A" w:rsidP="00E1394A">
      <w:pPr>
        <w:snapToGrid w:val="0"/>
        <w:spacing w:after="200" w:line="240" w:lineRule="auto"/>
        <w:ind w:firstLine="567"/>
        <w:jc w:val="both"/>
        <w:rPr>
          <w:rFonts w:ascii="Times New Roman" w:hAnsi="Times New Roman"/>
          <w:iCs/>
          <w:sz w:val="28"/>
          <w:szCs w:val="28"/>
          <w:lang w:val="it-IT"/>
        </w:rPr>
      </w:pPr>
      <w:r>
        <w:rPr>
          <w:rFonts w:ascii="Times New Roman" w:hAnsi="Times New Roman"/>
          <w:iCs/>
          <w:sz w:val="28"/>
          <w:szCs w:val="28"/>
          <w:lang w:val="it-IT"/>
        </w:rPr>
        <w:t>đ</w:t>
      </w:r>
      <w:r w:rsidR="0026461E" w:rsidRPr="000C15C0">
        <w:rPr>
          <w:rFonts w:ascii="Times New Roman" w:hAnsi="Times New Roman"/>
          <w:iCs/>
          <w:sz w:val="28"/>
          <w:szCs w:val="28"/>
          <w:lang w:val="it-IT"/>
        </w:rPr>
        <w:t>) Công tác</w:t>
      </w:r>
      <w:r w:rsidR="00DF73D8" w:rsidRPr="000C15C0">
        <w:rPr>
          <w:rFonts w:ascii="Times New Roman" w:hAnsi="Times New Roman"/>
          <w:iCs/>
          <w:sz w:val="28"/>
          <w:szCs w:val="28"/>
          <w:lang w:val="it-IT"/>
        </w:rPr>
        <w:t xml:space="preserve"> vận hành khai thác, bảo trì, bảo dưỡng và chuyể</w:t>
      </w:r>
      <w:r w:rsidR="00A41632">
        <w:rPr>
          <w:rFonts w:ascii="Times New Roman" w:hAnsi="Times New Roman"/>
          <w:iCs/>
          <w:sz w:val="28"/>
          <w:szCs w:val="28"/>
          <w:lang w:val="it-IT"/>
        </w:rPr>
        <w:t>n giao</w:t>
      </w:r>
    </w:p>
    <w:p w:rsidR="00766F9D" w:rsidRPr="000C15C0" w:rsidRDefault="00766F9D" w:rsidP="00E1394A">
      <w:pPr>
        <w:snapToGrid w:val="0"/>
        <w:spacing w:after="200" w:line="240" w:lineRule="auto"/>
        <w:ind w:firstLine="567"/>
        <w:jc w:val="both"/>
        <w:rPr>
          <w:rFonts w:ascii="Times New Roman" w:hAnsi="Times New Roman"/>
          <w:spacing w:val="2"/>
          <w:sz w:val="28"/>
          <w:szCs w:val="28"/>
          <w:lang w:val="pt-BR"/>
        </w:rPr>
      </w:pPr>
      <w:r w:rsidRPr="000C15C0">
        <w:rPr>
          <w:rFonts w:ascii="Times New Roman" w:hAnsi="Times New Roman"/>
          <w:spacing w:val="2"/>
          <w:sz w:val="28"/>
          <w:szCs w:val="28"/>
          <w:lang w:val="pt-BR"/>
        </w:rPr>
        <w:lastRenderedPageBreak/>
        <w:t xml:space="preserve">Theo Thông tư số 52/2013/TT-BGTVT ngày 12/12/2013 và Quyết định số 2777/QĐ-BGTVT ngày 03/8/2015 </w:t>
      </w:r>
      <w:r w:rsidR="00A41632">
        <w:rPr>
          <w:rFonts w:ascii="Times New Roman" w:hAnsi="Times New Roman"/>
          <w:spacing w:val="2"/>
          <w:sz w:val="28"/>
          <w:szCs w:val="28"/>
          <w:lang w:val="pt-BR"/>
        </w:rPr>
        <w:t>do</w:t>
      </w:r>
      <w:r w:rsidRPr="000C15C0">
        <w:rPr>
          <w:rFonts w:ascii="Times New Roman" w:hAnsi="Times New Roman"/>
          <w:spacing w:val="2"/>
          <w:sz w:val="28"/>
          <w:szCs w:val="28"/>
          <w:lang w:val="pt-BR"/>
        </w:rPr>
        <w:t xml:space="preserve"> Bộ Giao thông vận tải</w:t>
      </w:r>
      <w:r w:rsidR="00A41632">
        <w:rPr>
          <w:rFonts w:ascii="Times New Roman" w:hAnsi="Times New Roman"/>
          <w:spacing w:val="2"/>
          <w:sz w:val="28"/>
          <w:szCs w:val="28"/>
          <w:lang w:val="pt-BR"/>
        </w:rPr>
        <w:t xml:space="preserve"> ban hành</w:t>
      </w:r>
      <w:r w:rsidRPr="000C15C0">
        <w:rPr>
          <w:rFonts w:ascii="Times New Roman" w:hAnsi="Times New Roman"/>
          <w:spacing w:val="2"/>
          <w:sz w:val="28"/>
          <w:szCs w:val="28"/>
          <w:lang w:val="pt-BR"/>
        </w:rPr>
        <w:t xml:space="preserve">, trong giai đoạn kinh doanh, khai thác các dự án BOT phải thực hiện các thủ tục, quy trình như: “Quy trình bảo trì” (nhà đầu tư phê duyệt sau khi thỏa thuận với cơ quan nhà nước có thẩm quyền ký kết hợp đồng dự án); “Kế hoạch bảo trì, kinh phí bảo trì” làm căn cứ cho việc bảo trì công trình đường bộ trong giai đoạn khai thác công trình (nhà đầu tư, doanh nghiệp dự án lập kế hoạch bảo trì công trình đường bộ hàng năm, gửi cơ quan nhà nước có thẩm quyền ký kết hợp đồng dự án để thỏa thuận trước khi phê duyệt triển khai thực hiện); và “Quy trình thu phí”.  </w:t>
      </w:r>
    </w:p>
    <w:p w:rsidR="00102993" w:rsidRPr="00D33754" w:rsidRDefault="00102993" w:rsidP="00E1394A">
      <w:pPr>
        <w:snapToGrid w:val="0"/>
        <w:spacing w:after="200" w:line="240" w:lineRule="auto"/>
        <w:ind w:firstLine="567"/>
        <w:jc w:val="both"/>
        <w:rPr>
          <w:rFonts w:ascii="Times New Roman" w:hAnsi="Times New Roman"/>
          <w:sz w:val="28"/>
          <w:szCs w:val="28"/>
        </w:rPr>
      </w:pPr>
      <w:r w:rsidRPr="00D33754">
        <w:rPr>
          <w:rFonts w:ascii="Times New Roman" w:hAnsi="Times New Roman"/>
          <w:sz w:val="28"/>
          <w:szCs w:val="28"/>
          <w:lang w:val="vi-VN"/>
        </w:rPr>
        <w:t xml:space="preserve">Tất cả các </w:t>
      </w:r>
      <w:r w:rsidRPr="00D33754">
        <w:rPr>
          <w:rFonts w:ascii="Times New Roman" w:hAnsi="Times New Roman"/>
          <w:sz w:val="28"/>
          <w:szCs w:val="28"/>
          <w:lang w:val="pt-BR"/>
        </w:rPr>
        <w:t>trạm thu giá</w:t>
      </w:r>
      <w:r w:rsidRPr="00D33754">
        <w:rPr>
          <w:rFonts w:ascii="Times New Roman" w:hAnsi="Times New Roman"/>
          <w:sz w:val="28"/>
          <w:szCs w:val="28"/>
          <w:lang w:val="vi-VN"/>
        </w:rPr>
        <w:t xml:space="preserve"> đều xây dựng “Quy trình tổ chức thu </w:t>
      </w:r>
      <w:r w:rsidRPr="00D33754">
        <w:rPr>
          <w:rFonts w:ascii="Times New Roman" w:hAnsi="Times New Roman"/>
          <w:sz w:val="28"/>
          <w:szCs w:val="28"/>
        </w:rPr>
        <w:t>giá dịch vụ sử dụng đường bộ</w:t>
      </w:r>
      <w:r w:rsidRPr="00D33754">
        <w:rPr>
          <w:rFonts w:ascii="Times New Roman" w:hAnsi="Times New Roman"/>
          <w:sz w:val="28"/>
          <w:szCs w:val="28"/>
          <w:lang w:val="vi-VN"/>
        </w:rPr>
        <w:t xml:space="preserve">” trình Tổng cục </w:t>
      </w:r>
      <w:r w:rsidRPr="00D33754">
        <w:rPr>
          <w:rFonts w:ascii="Times New Roman" w:hAnsi="Times New Roman"/>
          <w:sz w:val="28"/>
          <w:szCs w:val="28"/>
          <w:lang w:val="pl-PL"/>
        </w:rPr>
        <w:t>Đường bộ Việt Nam</w:t>
      </w:r>
      <w:r w:rsidRPr="00D33754">
        <w:rPr>
          <w:rFonts w:ascii="Times New Roman" w:hAnsi="Times New Roman"/>
          <w:sz w:val="28"/>
          <w:szCs w:val="28"/>
          <w:lang w:val="vi-VN"/>
        </w:rPr>
        <w:t>.</w:t>
      </w:r>
      <w:r w:rsidRPr="00D33754">
        <w:rPr>
          <w:rFonts w:ascii="Times New Roman" w:hAnsi="Times New Roman"/>
          <w:sz w:val="28"/>
          <w:szCs w:val="28"/>
        </w:rPr>
        <w:t xml:space="preserve"> </w:t>
      </w:r>
      <w:r w:rsidRPr="00D33754">
        <w:rPr>
          <w:rFonts w:ascii="Times New Roman" w:hAnsi="Times New Roman"/>
          <w:sz w:val="28"/>
          <w:szCs w:val="28"/>
          <w:lang w:val="vi-VN"/>
        </w:rPr>
        <w:t xml:space="preserve">Qua quá trình quản lý cho thấy, nhiều nhà đầu tư chưa nắm chắc pháp luật về công tác quản lý bảo trì công trình và quản lý đầu tư xây dựng, các tiêu chuẩn kỹ thuật, định mức về bảo trì công trình xây dựng gây nhiều khó khăn trong công tác quản lý hợp đồng trong giai đoạn kinh doanh khai thác. Nhà đầu tư không có thẩm quyền xử lý vi phạm hành </w:t>
      </w:r>
      <w:r w:rsidR="00D33754" w:rsidRPr="00D33754">
        <w:rPr>
          <w:rFonts w:ascii="Times New Roman" w:hAnsi="Times New Roman"/>
          <w:sz w:val="28"/>
          <w:szCs w:val="28"/>
          <w:lang w:val="vi-VN"/>
        </w:rPr>
        <w:t>lang trong khi</w:t>
      </w:r>
      <w:r w:rsidR="00D33754" w:rsidRPr="00D33754">
        <w:rPr>
          <w:rFonts w:ascii="Times New Roman" w:hAnsi="Times New Roman"/>
          <w:sz w:val="28"/>
          <w:szCs w:val="28"/>
        </w:rPr>
        <w:t xml:space="preserve"> </w:t>
      </w:r>
      <w:r w:rsidRPr="00D33754">
        <w:rPr>
          <w:rFonts w:ascii="Times New Roman" w:hAnsi="Times New Roman"/>
          <w:sz w:val="28"/>
          <w:szCs w:val="28"/>
          <w:lang w:val="vi-VN"/>
        </w:rPr>
        <w:t xml:space="preserve">chính quyền </w:t>
      </w:r>
      <w:r w:rsidR="00D33754" w:rsidRPr="00D33754">
        <w:rPr>
          <w:rFonts w:ascii="Times New Roman" w:hAnsi="Times New Roman"/>
          <w:sz w:val="28"/>
          <w:szCs w:val="28"/>
        </w:rPr>
        <w:t xml:space="preserve">một số </w:t>
      </w:r>
      <w:r w:rsidRPr="00D33754">
        <w:rPr>
          <w:rFonts w:ascii="Times New Roman" w:hAnsi="Times New Roman"/>
          <w:sz w:val="28"/>
          <w:szCs w:val="28"/>
          <w:lang w:val="vi-VN"/>
        </w:rPr>
        <w:t>địa phương chưa quyết tâm</w:t>
      </w:r>
      <w:r w:rsidR="00D33754" w:rsidRPr="00D33754">
        <w:rPr>
          <w:rFonts w:ascii="Times New Roman" w:hAnsi="Times New Roman"/>
          <w:sz w:val="28"/>
          <w:szCs w:val="28"/>
        </w:rPr>
        <w:t xml:space="preserve"> vào cuộc.</w:t>
      </w:r>
    </w:p>
    <w:p w:rsidR="00766F9D" w:rsidRPr="000C15C0" w:rsidRDefault="00E1394A" w:rsidP="00E1394A">
      <w:pPr>
        <w:widowControl w:val="0"/>
        <w:spacing w:after="200" w:line="240" w:lineRule="auto"/>
        <w:ind w:firstLine="567"/>
        <w:jc w:val="both"/>
        <w:rPr>
          <w:rFonts w:ascii="Times New Roman" w:hAnsi="Times New Roman"/>
          <w:iCs/>
          <w:sz w:val="28"/>
          <w:szCs w:val="28"/>
          <w:lang w:val="it-IT"/>
        </w:rPr>
      </w:pPr>
      <w:r>
        <w:rPr>
          <w:rFonts w:ascii="Times New Roman" w:hAnsi="Times New Roman"/>
          <w:iCs/>
          <w:sz w:val="28"/>
          <w:szCs w:val="28"/>
          <w:lang w:val="it-IT"/>
        </w:rPr>
        <w:t>e</w:t>
      </w:r>
      <w:r w:rsidR="00102993" w:rsidRPr="000C15C0">
        <w:rPr>
          <w:rFonts w:ascii="Times New Roman" w:hAnsi="Times New Roman"/>
          <w:iCs/>
          <w:sz w:val="28"/>
          <w:szCs w:val="28"/>
          <w:lang w:val="it-IT"/>
        </w:rPr>
        <w:t xml:space="preserve">) </w:t>
      </w:r>
      <w:r w:rsidR="00102993" w:rsidRPr="000C15C0">
        <w:rPr>
          <w:rFonts w:ascii="Times New Roman" w:hAnsi="Times New Roman"/>
          <w:sz w:val="28"/>
          <w:szCs w:val="28"/>
        </w:rPr>
        <w:t>Về việc thu giá dịch vụ sử dụng đường bộ</w:t>
      </w:r>
    </w:p>
    <w:p w:rsidR="00102993" w:rsidRPr="000C15C0" w:rsidRDefault="00102993" w:rsidP="00E1394A">
      <w:pPr>
        <w:snapToGrid w:val="0"/>
        <w:spacing w:after="200" w:line="240" w:lineRule="auto"/>
        <w:ind w:firstLine="567"/>
        <w:jc w:val="both"/>
        <w:rPr>
          <w:rFonts w:ascii="Times New Roman" w:hAnsi="Times New Roman"/>
          <w:spacing w:val="4"/>
          <w:sz w:val="28"/>
          <w:szCs w:val="28"/>
        </w:rPr>
      </w:pPr>
      <w:r w:rsidRPr="000C15C0">
        <w:rPr>
          <w:rFonts w:ascii="Times New Roman" w:hAnsi="Times New Roman"/>
          <w:spacing w:val="4"/>
          <w:sz w:val="28"/>
          <w:szCs w:val="28"/>
        </w:rPr>
        <w:t xml:space="preserve">Hiện nay đang có 2 phương pháp thu </w:t>
      </w:r>
      <w:r w:rsidR="00D33754">
        <w:rPr>
          <w:rFonts w:ascii="Times New Roman" w:hAnsi="Times New Roman"/>
          <w:spacing w:val="4"/>
          <w:sz w:val="28"/>
          <w:szCs w:val="28"/>
        </w:rPr>
        <w:t xml:space="preserve">phí (giá) </w:t>
      </w:r>
      <w:r w:rsidRPr="000C15C0">
        <w:rPr>
          <w:rFonts w:ascii="Times New Roman" w:hAnsi="Times New Roman"/>
          <w:spacing w:val="4"/>
          <w:sz w:val="28"/>
          <w:szCs w:val="28"/>
        </w:rPr>
        <w:t xml:space="preserve">là thu </w:t>
      </w:r>
      <w:r w:rsidR="00D33754">
        <w:rPr>
          <w:rFonts w:ascii="Times New Roman" w:hAnsi="Times New Roman"/>
          <w:spacing w:val="4"/>
          <w:sz w:val="28"/>
          <w:szCs w:val="28"/>
        </w:rPr>
        <w:t>giá</w:t>
      </w:r>
      <w:r w:rsidRPr="000C15C0">
        <w:rPr>
          <w:rFonts w:ascii="Times New Roman" w:hAnsi="Times New Roman"/>
          <w:spacing w:val="4"/>
          <w:sz w:val="28"/>
          <w:szCs w:val="28"/>
        </w:rPr>
        <w:t xml:space="preserve"> kín áp dụng đối với đường cao tốc và thu </w:t>
      </w:r>
      <w:r w:rsidR="00D33754">
        <w:rPr>
          <w:rFonts w:ascii="Times New Roman" w:hAnsi="Times New Roman"/>
          <w:spacing w:val="4"/>
          <w:sz w:val="28"/>
          <w:szCs w:val="28"/>
        </w:rPr>
        <w:t>giá theo</w:t>
      </w:r>
      <w:r w:rsidRPr="000C15C0">
        <w:rPr>
          <w:rFonts w:ascii="Times New Roman" w:hAnsi="Times New Roman"/>
          <w:spacing w:val="4"/>
          <w:sz w:val="28"/>
          <w:szCs w:val="28"/>
        </w:rPr>
        <w:t xml:space="preserve"> lượt áp dụng đối với quốc lộ. Đối với thu</w:t>
      </w:r>
      <w:r w:rsidR="00D33754">
        <w:rPr>
          <w:rFonts w:ascii="Times New Roman" w:hAnsi="Times New Roman"/>
          <w:spacing w:val="4"/>
          <w:sz w:val="28"/>
          <w:szCs w:val="28"/>
        </w:rPr>
        <w:t xml:space="preserve"> giá</w:t>
      </w:r>
      <w:r w:rsidRPr="000C15C0">
        <w:rPr>
          <w:rFonts w:ascii="Times New Roman" w:hAnsi="Times New Roman"/>
          <w:spacing w:val="4"/>
          <w:sz w:val="28"/>
          <w:szCs w:val="28"/>
        </w:rPr>
        <w:t xml:space="preserve"> </w:t>
      </w:r>
      <w:r w:rsidR="00D33754">
        <w:rPr>
          <w:rFonts w:ascii="Times New Roman" w:hAnsi="Times New Roman"/>
          <w:spacing w:val="4"/>
          <w:sz w:val="28"/>
          <w:szCs w:val="28"/>
        </w:rPr>
        <w:t xml:space="preserve">theo </w:t>
      </w:r>
      <w:r w:rsidRPr="000C15C0">
        <w:rPr>
          <w:rFonts w:ascii="Times New Roman" w:hAnsi="Times New Roman"/>
          <w:spacing w:val="4"/>
          <w:sz w:val="28"/>
          <w:szCs w:val="28"/>
        </w:rPr>
        <w:t xml:space="preserve">lượt, có hai phương thức thu </w:t>
      </w:r>
      <w:r w:rsidR="00D33754">
        <w:rPr>
          <w:rFonts w:ascii="Times New Roman" w:hAnsi="Times New Roman"/>
          <w:spacing w:val="4"/>
          <w:sz w:val="28"/>
          <w:szCs w:val="28"/>
        </w:rPr>
        <w:t>giá</w:t>
      </w:r>
      <w:r w:rsidRPr="000C15C0">
        <w:rPr>
          <w:rFonts w:ascii="Times New Roman" w:hAnsi="Times New Roman"/>
          <w:spacing w:val="4"/>
          <w:sz w:val="28"/>
          <w:szCs w:val="28"/>
        </w:rPr>
        <w:t xml:space="preserve"> chính là thu </w:t>
      </w:r>
      <w:r w:rsidR="00D33754">
        <w:rPr>
          <w:rFonts w:ascii="Times New Roman" w:hAnsi="Times New Roman"/>
          <w:spacing w:val="4"/>
          <w:sz w:val="28"/>
          <w:szCs w:val="28"/>
        </w:rPr>
        <w:t>giá</w:t>
      </w:r>
      <w:r w:rsidRPr="000C15C0">
        <w:rPr>
          <w:rFonts w:ascii="Times New Roman" w:hAnsi="Times New Roman"/>
          <w:spacing w:val="4"/>
          <w:sz w:val="28"/>
          <w:szCs w:val="28"/>
        </w:rPr>
        <w:t xml:space="preserve"> một dừng và thu </w:t>
      </w:r>
      <w:r w:rsidR="00D33754">
        <w:rPr>
          <w:rFonts w:ascii="Times New Roman" w:hAnsi="Times New Roman"/>
          <w:spacing w:val="4"/>
          <w:sz w:val="28"/>
          <w:szCs w:val="28"/>
        </w:rPr>
        <w:t>giá</w:t>
      </w:r>
      <w:r w:rsidRPr="000C15C0">
        <w:rPr>
          <w:rFonts w:ascii="Times New Roman" w:hAnsi="Times New Roman"/>
          <w:spacing w:val="4"/>
          <w:sz w:val="28"/>
          <w:szCs w:val="28"/>
        </w:rPr>
        <w:t xml:space="preserve"> không dừng.</w:t>
      </w:r>
    </w:p>
    <w:p w:rsidR="00102993" w:rsidRPr="000C15C0" w:rsidRDefault="00102993" w:rsidP="00E1394A">
      <w:pPr>
        <w:snapToGrid w:val="0"/>
        <w:spacing w:after="200" w:line="240" w:lineRule="auto"/>
        <w:ind w:firstLine="567"/>
        <w:jc w:val="both"/>
        <w:rPr>
          <w:rFonts w:ascii="Times New Roman" w:hAnsi="Times New Roman"/>
          <w:sz w:val="28"/>
          <w:szCs w:val="28"/>
        </w:rPr>
      </w:pPr>
      <w:r w:rsidRPr="000C15C0">
        <w:rPr>
          <w:rFonts w:ascii="Times New Roman" w:hAnsi="Times New Roman"/>
          <w:sz w:val="28"/>
          <w:szCs w:val="28"/>
        </w:rPr>
        <w:t>- Phương thức thu giá một dừng: Do nhà đầu tư xây dựng theo tiêu chuẩn TCCS 01:2008/VRA trạm thu giá đường bộ - Thu phí một dừng sử dụng ấn chỉ mã vạch. Các trạm thu giá đang hoạt động hiện nay đều theo hình thức này (một số trạm đã kết hợp bổ sung các làn thu phí không dừng).</w:t>
      </w:r>
    </w:p>
    <w:p w:rsidR="00102993" w:rsidRPr="000C15C0" w:rsidRDefault="00102993" w:rsidP="00E1394A">
      <w:pPr>
        <w:snapToGrid w:val="0"/>
        <w:spacing w:after="200" w:line="240" w:lineRule="auto"/>
        <w:ind w:firstLine="567"/>
        <w:jc w:val="both"/>
        <w:rPr>
          <w:rFonts w:ascii="Times New Roman" w:hAnsi="Times New Roman"/>
          <w:spacing w:val="4"/>
          <w:sz w:val="28"/>
          <w:szCs w:val="28"/>
        </w:rPr>
      </w:pPr>
      <w:r w:rsidRPr="000C15C0">
        <w:rPr>
          <w:rFonts w:ascii="Times New Roman" w:hAnsi="Times New Roman"/>
          <w:spacing w:val="4"/>
          <w:sz w:val="28"/>
          <w:szCs w:val="28"/>
        </w:rPr>
        <w:t xml:space="preserve">- Phương thức thu giá không dừng: Hiện mới được triển khai ở Giai đoạn 1, gồm 28 trạm thu giá trên Quốc lộ 1 và đường Hồ Chí Minh đoạn qua Tây Nguyên theo hình thức hợp đồng BOO (không bao gồm 9 trạm do Vietinbank cung cấp tín dụng) áp dụng công nghệ thống nhất trên toàn quốc là RFID theo tiêu chuẩn ISO/IEC 1800-63; nhà đầu tư là Liên danh Công ty cổ phần Tasco và Công ty VETC. </w:t>
      </w:r>
    </w:p>
    <w:p w:rsidR="00102993" w:rsidRPr="000C15C0" w:rsidRDefault="00102993" w:rsidP="00E1394A">
      <w:pPr>
        <w:snapToGrid w:val="0"/>
        <w:spacing w:after="200" w:line="240" w:lineRule="auto"/>
        <w:ind w:firstLine="567"/>
        <w:jc w:val="both"/>
        <w:rPr>
          <w:rFonts w:ascii="Times New Roman" w:hAnsi="Times New Roman"/>
          <w:spacing w:val="4"/>
          <w:sz w:val="28"/>
          <w:szCs w:val="28"/>
        </w:rPr>
      </w:pPr>
      <w:r w:rsidRPr="000C15C0">
        <w:rPr>
          <w:rFonts w:ascii="Times New Roman" w:hAnsi="Times New Roman"/>
          <w:spacing w:val="4"/>
          <w:sz w:val="28"/>
          <w:szCs w:val="28"/>
        </w:rPr>
        <w:t xml:space="preserve">Tiến độ triển khai thu </w:t>
      </w:r>
      <w:r w:rsidR="00D33754">
        <w:rPr>
          <w:rFonts w:ascii="Times New Roman" w:hAnsi="Times New Roman"/>
          <w:spacing w:val="4"/>
          <w:sz w:val="28"/>
          <w:szCs w:val="28"/>
        </w:rPr>
        <w:t xml:space="preserve">giá </w:t>
      </w:r>
      <w:r w:rsidRPr="000C15C0">
        <w:rPr>
          <w:rFonts w:ascii="Times New Roman" w:hAnsi="Times New Roman"/>
          <w:spacing w:val="4"/>
          <w:sz w:val="28"/>
          <w:szCs w:val="28"/>
        </w:rPr>
        <w:t>tự động không dừng:</w:t>
      </w:r>
    </w:p>
    <w:p w:rsidR="00102993" w:rsidRPr="000C15C0" w:rsidRDefault="00102993" w:rsidP="00E1394A">
      <w:pPr>
        <w:snapToGrid w:val="0"/>
        <w:spacing w:after="200" w:line="240" w:lineRule="auto"/>
        <w:ind w:firstLine="567"/>
        <w:jc w:val="both"/>
        <w:rPr>
          <w:rFonts w:ascii="Times New Roman" w:hAnsi="Times New Roman"/>
          <w:spacing w:val="4"/>
          <w:sz w:val="28"/>
          <w:szCs w:val="28"/>
        </w:rPr>
      </w:pPr>
      <w:r w:rsidRPr="000C15C0">
        <w:rPr>
          <w:rFonts w:ascii="Times New Roman" w:hAnsi="Times New Roman"/>
          <w:spacing w:val="4"/>
          <w:sz w:val="28"/>
          <w:szCs w:val="28"/>
        </w:rPr>
        <w:t xml:space="preserve">-  Đã lắp đặt và vận hành hệ thống thu </w:t>
      </w:r>
      <w:r w:rsidR="00D33754">
        <w:rPr>
          <w:rFonts w:ascii="Times New Roman" w:hAnsi="Times New Roman"/>
          <w:spacing w:val="4"/>
          <w:sz w:val="28"/>
          <w:szCs w:val="28"/>
        </w:rPr>
        <w:t>giá</w:t>
      </w:r>
      <w:r w:rsidRPr="000C15C0">
        <w:rPr>
          <w:rFonts w:ascii="Times New Roman" w:hAnsi="Times New Roman"/>
          <w:spacing w:val="4"/>
          <w:sz w:val="28"/>
          <w:szCs w:val="28"/>
        </w:rPr>
        <w:t xml:space="preserve"> ETC tại 05 trạm: Quảng Đông (Quảng Bình), Toàn Mỹ (Đắk Nông), Tư Nghĩa (Quảng Ngãi), Đắk Đoa (Gia Lai), Chư Pưh (Gia Lai).</w:t>
      </w:r>
    </w:p>
    <w:p w:rsidR="00102993" w:rsidRPr="000C15C0" w:rsidRDefault="00102993" w:rsidP="00E1394A">
      <w:pPr>
        <w:snapToGrid w:val="0"/>
        <w:spacing w:after="200" w:line="240" w:lineRule="auto"/>
        <w:ind w:firstLine="567"/>
        <w:jc w:val="both"/>
        <w:rPr>
          <w:rFonts w:ascii="Times New Roman" w:hAnsi="Times New Roman"/>
          <w:spacing w:val="4"/>
          <w:sz w:val="28"/>
          <w:szCs w:val="28"/>
        </w:rPr>
      </w:pPr>
      <w:r w:rsidRPr="000C15C0">
        <w:rPr>
          <w:rFonts w:ascii="Times New Roman" w:hAnsi="Times New Roman"/>
          <w:spacing w:val="4"/>
          <w:sz w:val="28"/>
          <w:szCs w:val="28"/>
        </w:rPr>
        <w:t xml:space="preserve">- Đã hoàn thành lắp đặt thiết bị thu </w:t>
      </w:r>
      <w:r w:rsidR="00D33754">
        <w:rPr>
          <w:rFonts w:ascii="Times New Roman" w:hAnsi="Times New Roman"/>
          <w:spacing w:val="4"/>
          <w:sz w:val="28"/>
          <w:szCs w:val="28"/>
        </w:rPr>
        <w:t>giá</w:t>
      </w:r>
      <w:r w:rsidRPr="000C15C0">
        <w:rPr>
          <w:rFonts w:ascii="Times New Roman" w:hAnsi="Times New Roman"/>
          <w:spacing w:val="4"/>
          <w:sz w:val="28"/>
          <w:szCs w:val="28"/>
        </w:rPr>
        <w:t xml:space="preserve"> ETC tại 03 trạm: Hoàng Mai (Nghệ An), Hòa Phước, Tam Kỳ (Quảng Nam).</w:t>
      </w:r>
    </w:p>
    <w:p w:rsidR="00102993" w:rsidRPr="000C15C0" w:rsidRDefault="00102993" w:rsidP="00E1394A">
      <w:pPr>
        <w:snapToGrid w:val="0"/>
        <w:spacing w:after="200" w:line="240" w:lineRule="auto"/>
        <w:ind w:firstLine="567"/>
        <w:jc w:val="both"/>
        <w:rPr>
          <w:rFonts w:ascii="Times New Roman" w:hAnsi="Times New Roman"/>
          <w:spacing w:val="4"/>
          <w:sz w:val="28"/>
          <w:szCs w:val="28"/>
        </w:rPr>
      </w:pPr>
      <w:r w:rsidRPr="000C15C0">
        <w:rPr>
          <w:rFonts w:ascii="Times New Roman" w:hAnsi="Times New Roman"/>
          <w:spacing w:val="4"/>
          <w:sz w:val="28"/>
          <w:szCs w:val="28"/>
        </w:rPr>
        <w:lastRenderedPageBreak/>
        <w:t>- 7/28 trạm nhà đầu tư đã ký hợp lắp đặt thiết bị; 04/28 trạm chưa xây dựng trạm thu giá. Dự kiến sẽ lắp đặt hết các trạm còn lại trong năm 2017.</w:t>
      </w:r>
    </w:p>
    <w:p w:rsidR="00102993" w:rsidRPr="000C15C0" w:rsidRDefault="00102993" w:rsidP="00E1394A">
      <w:pPr>
        <w:snapToGrid w:val="0"/>
        <w:spacing w:after="200" w:line="240" w:lineRule="auto"/>
        <w:ind w:firstLine="567"/>
        <w:jc w:val="both"/>
        <w:rPr>
          <w:rFonts w:ascii="Times New Roman" w:hAnsi="Times New Roman"/>
          <w:spacing w:val="4"/>
          <w:sz w:val="28"/>
          <w:szCs w:val="28"/>
        </w:rPr>
      </w:pPr>
      <w:r w:rsidRPr="000C15C0">
        <w:rPr>
          <w:rFonts w:ascii="Times New Roman" w:hAnsi="Times New Roman"/>
          <w:spacing w:val="4"/>
          <w:sz w:val="28"/>
          <w:szCs w:val="28"/>
        </w:rPr>
        <w:t>- Nhà đầu tư đã phối hợp cùng với Cục Đăng kiểm Việt Nam phát hành thẻ Etag: đến nay đã dán được hơn 60.000 thẻ, dự kiến đến cuối 2017 dán được 500.000 thẻ.</w:t>
      </w:r>
    </w:p>
    <w:p w:rsidR="00766F9D" w:rsidRPr="000C15C0" w:rsidRDefault="00102993" w:rsidP="00E1394A">
      <w:pPr>
        <w:snapToGrid w:val="0"/>
        <w:spacing w:after="100" w:line="240" w:lineRule="auto"/>
        <w:ind w:firstLine="567"/>
        <w:jc w:val="both"/>
        <w:rPr>
          <w:rFonts w:ascii="Times New Roman" w:hAnsi="Times New Roman"/>
          <w:spacing w:val="4"/>
          <w:sz w:val="28"/>
          <w:szCs w:val="28"/>
        </w:rPr>
      </w:pPr>
      <w:r w:rsidRPr="000C15C0">
        <w:rPr>
          <w:rFonts w:ascii="Times New Roman" w:hAnsi="Times New Roman"/>
          <w:spacing w:val="4"/>
          <w:sz w:val="28"/>
          <w:szCs w:val="28"/>
        </w:rPr>
        <w:t xml:space="preserve">Thủ tướng Chính phủ đã ban hành Quyết định số 07/QĐ-TTg ngày 27/3/2017 về thu giá dịch vụ sử dụng đường bộ theo hình thức tự động không dừng, trong đó yêu cầu tiến độ chậm nhất đến 31/12/2018 toàn bộ các trạm thu giá trên Quốc lộ 1 và đường Hồ Chí Minh </w:t>
      </w:r>
      <w:r w:rsidR="00F430F2">
        <w:rPr>
          <w:rFonts w:ascii="Times New Roman" w:hAnsi="Times New Roman"/>
          <w:spacing w:val="4"/>
          <w:sz w:val="28"/>
          <w:szCs w:val="28"/>
        </w:rPr>
        <w:t xml:space="preserve">áp dụng </w:t>
      </w:r>
      <w:r w:rsidRPr="000C15C0">
        <w:rPr>
          <w:rFonts w:ascii="Times New Roman" w:hAnsi="Times New Roman"/>
          <w:spacing w:val="4"/>
          <w:sz w:val="28"/>
          <w:szCs w:val="28"/>
        </w:rPr>
        <w:t>cung cấp dịch vụ thu giá để thực hiện việc thu giá theo hình thức điện tử tự động không dừng; các trạm còn lại trên toàn quốc chậm nhất đến ngày 31/12/2019 phải thực hiện thu giá dịch vụ sử dụng đường bộ theo hình thức điện tử tự động không dừng.</w:t>
      </w:r>
    </w:p>
    <w:p w:rsidR="00102993" w:rsidRPr="000C15C0" w:rsidRDefault="00CF5FEE" w:rsidP="00E1394A">
      <w:pPr>
        <w:pStyle w:val="than"/>
        <w:tabs>
          <w:tab w:val="left" w:pos="851"/>
          <w:tab w:val="left" w:pos="980"/>
          <w:tab w:val="left" w:pos="1120"/>
        </w:tabs>
        <w:snapToGrid w:val="0"/>
        <w:spacing w:before="0" w:beforeAutospacing="0" w:afterAutospacing="0" w:line="240" w:lineRule="auto"/>
        <w:rPr>
          <w:rFonts w:ascii="Times New Roman" w:hAnsi="Times New Roman" w:cs="Times New Roman"/>
          <w:color w:val="auto"/>
          <w:spacing w:val="-4"/>
          <w:sz w:val="28"/>
          <w:szCs w:val="28"/>
        </w:rPr>
      </w:pPr>
      <w:r w:rsidRPr="000C15C0">
        <w:rPr>
          <w:rFonts w:ascii="Times New Roman" w:hAnsi="Times New Roman" w:cs="Times New Roman"/>
          <w:color w:val="auto"/>
          <w:spacing w:val="-4"/>
          <w:sz w:val="28"/>
          <w:szCs w:val="28"/>
        </w:rPr>
        <w:t xml:space="preserve">g) </w:t>
      </w:r>
      <w:r w:rsidRPr="000C15C0">
        <w:rPr>
          <w:rFonts w:ascii="Times New Roman" w:hAnsi="Times New Roman"/>
          <w:color w:val="auto"/>
          <w:sz w:val="28"/>
          <w:szCs w:val="28"/>
        </w:rPr>
        <w:t>Cơ chế điều chỉnh thời gian thu giá và điều chỉnh giá</w:t>
      </w:r>
    </w:p>
    <w:p w:rsidR="00CF5FEE" w:rsidRPr="000C15C0" w:rsidRDefault="00F430F2" w:rsidP="00E1394A">
      <w:pPr>
        <w:pStyle w:val="than"/>
        <w:tabs>
          <w:tab w:val="left" w:pos="851"/>
          <w:tab w:val="left" w:pos="980"/>
          <w:tab w:val="left" w:pos="1120"/>
        </w:tabs>
        <w:snapToGrid w:val="0"/>
        <w:spacing w:before="0" w:beforeAutospacing="0" w:afterAutospacing="0" w:line="240" w:lineRule="auto"/>
        <w:rPr>
          <w:rFonts w:ascii="Times New Roman" w:hAnsi="Times New Roman" w:cs="Times New Roman"/>
          <w:color w:val="auto"/>
          <w:spacing w:val="-4"/>
          <w:sz w:val="28"/>
          <w:szCs w:val="28"/>
        </w:rPr>
      </w:pPr>
      <w:bookmarkStart w:id="87" w:name="_Hlk489254300"/>
      <w:r>
        <w:rPr>
          <w:rFonts w:ascii="Times New Roman" w:hAnsi="Times New Roman" w:cs="Times New Roman"/>
          <w:color w:val="auto"/>
          <w:spacing w:val="-4"/>
          <w:sz w:val="28"/>
          <w:szCs w:val="28"/>
        </w:rPr>
        <w:t>Việc điều chỉnh thời gian thu giá dựa trên những căn cứ sau đây:</w:t>
      </w:r>
      <w:r w:rsidR="00CF5FEE" w:rsidRPr="000C15C0">
        <w:rPr>
          <w:rFonts w:ascii="Times New Roman" w:hAnsi="Times New Roman" w:cs="Times New Roman"/>
          <w:color w:val="auto"/>
          <w:spacing w:val="-4"/>
          <w:sz w:val="28"/>
          <w:szCs w:val="28"/>
        </w:rPr>
        <w:t xml:space="preserve"> </w:t>
      </w:r>
    </w:p>
    <w:p w:rsidR="00CF5FEE" w:rsidRPr="000C15C0" w:rsidRDefault="00CF5FEE" w:rsidP="00E1394A">
      <w:pPr>
        <w:pStyle w:val="than"/>
        <w:tabs>
          <w:tab w:val="left" w:pos="567"/>
          <w:tab w:val="left" w:pos="851"/>
          <w:tab w:val="left" w:pos="980"/>
          <w:tab w:val="left" w:pos="1120"/>
        </w:tabs>
        <w:snapToGrid w:val="0"/>
        <w:spacing w:before="0" w:beforeAutospacing="0" w:afterAutospacing="0" w:line="240" w:lineRule="auto"/>
        <w:ind w:left="0"/>
        <w:rPr>
          <w:rFonts w:ascii="Times New Roman" w:hAnsi="Times New Roman" w:cs="Times New Roman"/>
          <w:color w:val="auto"/>
          <w:sz w:val="28"/>
          <w:szCs w:val="28"/>
        </w:rPr>
      </w:pPr>
      <w:r w:rsidRPr="000C15C0">
        <w:rPr>
          <w:rFonts w:ascii="Times New Roman" w:hAnsi="Times New Roman" w:cs="Times New Roman"/>
          <w:color w:val="auto"/>
          <w:sz w:val="28"/>
          <w:szCs w:val="28"/>
        </w:rPr>
        <w:tab/>
        <w:t xml:space="preserve">- Căn cứ vào giá trị quyết toán công trình phù hợp với kết luận của thanh tra, kiểm toán, </w:t>
      </w:r>
      <w:r w:rsidRPr="000C15C0">
        <w:rPr>
          <w:rFonts w:ascii="Times New Roman" w:hAnsi="Times New Roman"/>
          <w:color w:val="auto"/>
          <w:sz w:val="28"/>
          <w:szCs w:val="28"/>
          <w:lang w:val="pt-BR"/>
        </w:rPr>
        <w:t>cơ quan nhà nước có thẩm quyền</w:t>
      </w:r>
      <w:r w:rsidRPr="000C15C0">
        <w:rPr>
          <w:rFonts w:ascii="Times New Roman" w:hAnsi="Times New Roman" w:cs="Times New Roman"/>
          <w:color w:val="auto"/>
          <w:sz w:val="28"/>
          <w:szCs w:val="28"/>
        </w:rPr>
        <w:t xml:space="preserve"> và nhà đầu tư tính toán lại thời gian thu giá và ký phụ lục hợp đồng điều chỉnh.</w:t>
      </w:r>
    </w:p>
    <w:p w:rsidR="00CF5FEE" w:rsidRPr="000C15C0" w:rsidRDefault="00CF5FEE" w:rsidP="00E1394A">
      <w:pPr>
        <w:pStyle w:val="than"/>
        <w:tabs>
          <w:tab w:val="left" w:pos="567"/>
          <w:tab w:val="left" w:pos="851"/>
          <w:tab w:val="left" w:pos="980"/>
          <w:tab w:val="left" w:pos="1120"/>
        </w:tabs>
        <w:snapToGrid w:val="0"/>
        <w:spacing w:before="0" w:beforeAutospacing="0" w:afterAutospacing="0" w:line="240" w:lineRule="auto"/>
        <w:ind w:left="0"/>
        <w:rPr>
          <w:rFonts w:ascii="Times New Roman" w:hAnsi="Times New Roman" w:cs="Times New Roman"/>
          <w:color w:val="auto"/>
          <w:spacing w:val="-4"/>
          <w:sz w:val="28"/>
          <w:szCs w:val="28"/>
        </w:rPr>
      </w:pPr>
      <w:r w:rsidRPr="000C15C0">
        <w:rPr>
          <w:rFonts w:ascii="Times New Roman" w:hAnsi="Times New Roman" w:cs="Times New Roman"/>
          <w:color w:val="auto"/>
          <w:spacing w:val="-4"/>
          <w:sz w:val="28"/>
          <w:szCs w:val="28"/>
        </w:rPr>
        <w:tab/>
        <w:t>- Khi lưu lượng, thành phần dòng xe, chi phí quản lý bảo trì thay đổi dẫn đến doanh thu thực tế trung bình trong 02 năm liên tục tăng hoặc giảm vượt quá biên độ đã đàm phá</w:t>
      </w:r>
      <w:r w:rsidR="002A6CB1">
        <w:rPr>
          <w:rFonts w:ascii="Times New Roman" w:hAnsi="Times New Roman" w:cs="Times New Roman"/>
          <w:color w:val="auto"/>
          <w:spacing w:val="-4"/>
          <w:sz w:val="28"/>
          <w:szCs w:val="28"/>
        </w:rPr>
        <w:t>n</w:t>
      </w:r>
      <w:r w:rsidRPr="000C15C0">
        <w:rPr>
          <w:rFonts w:ascii="Times New Roman" w:hAnsi="Times New Roman" w:cs="Times New Roman"/>
          <w:color w:val="auto"/>
          <w:spacing w:val="-4"/>
          <w:sz w:val="28"/>
          <w:szCs w:val="28"/>
        </w:rPr>
        <w:t xml:space="preserve">, </w:t>
      </w:r>
      <w:r w:rsidRPr="000C15C0">
        <w:rPr>
          <w:rFonts w:ascii="Times New Roman" w:hAnsi="Times New Roman"/>
          <w:color w:val="auto"/>
          <w:sz w:val="28"/>
          <w:szCs w:val="28"/>
          <w:lang w:val="pt-BR"/>
        </w:rPr>
        <w:t>cơ quan nhà nước có thẩm quyền</w:t>
      </w:r>
      <w:r w:rsidRPr="000C15C0">
        <w:rPr>
          <w:rFonts w:ascii="Times New Roman" w:hAnsi="Times New Roman" w:cs="Times New Roman"/>
          <w:color w:val="auto"/>
          <w:spacing w:val="-4"/>
          <w:sz w:val="28"/>
          <w:szCs w:val="28"/>
        </w:rPr>
        <w:t xml:space="preserve"> và nhà đầu tư tính toán điều chỉnh lại thời gian thu giá.</w:t>
      </w:r>
    </w:p>
    <w:p w:rsidR="00CF5FEE" w:rsidRPr="000C15C0" w:rsidRDefault="00CF5FEE" w:rsidP="00E1394A">
      <w:pPr>
        <w:pStyle w:val="than"/>
        <w:tabs>
          <w:tab w:val="left" w:pos="567"/>
          <w:tab w:val="left" w:pos="851"/>
          <w:tab w:val="left" w:pos="980"/>
          <w:tab w:val="left" w:pos="1120"/>
        </w:tabs>
        <w:snapToGrid w:val="0"/>
        <w:spacing w:before="0" w:beforeAutospacing="0" w:afterAutospacing="0" w:line="240" w:lineRule="auto"/>
        <w:ind w:left="0"/>
        <w:rPr>
          <w:rFonts w:ascii="Times New Roman" w:hAnsi="Times New Roman" w:cs="Times New Roman"/>
          <w:color w:val="auto"/>
          <w:spacing w:val="-4"/>
          <w:sz w:val="28"/>
          <w:szCs w:val="28"/>
        </w:rPr>
      </w:pPr>
      <w:r w:rsidRPr="000C15C0">
        <w:rPr>
          <w:rFonts w:ascii="Times New Roman" w:hAnsi="Times New Roman" w:cs="Times New Roman"/>
          <w:color w:val="auto"/>
          <w:spacing w:val="-4"/>
          <w:sz w:val="28"/>
          <w:szCs w:val="28"/>
        </w:rPr>
        <w:tab/>
        <w:t xml:space="preserve">- Khi lãi suất vay trung bình năm thực tế tăng hoặc giảm vượt quá biên độ so với lãi suất đã đàm phán trong </w:t>
      </w:r>
      <w:r w:rsidRPr="000C15C0">
        <w:rPr>
          <w:rFonts w:ascii="Times New Roman" w:hAnsi="Times New Roman"/>
          <w:color w:val="auto"/>
          <w:sz w:val="28"/>
          <w:szCs w:val="28"/>
        </w:rPr>
        <w:t>hợp đồng</w:t>
      </w:r>
      <w:r w:rsidRPr="000C15C0">
        <w:rPr>
          <w:rFonts w:ascii="Times New Roman" w:hAnsi="Times New Roman" w:cs="Times New Roman"/>
          <w:color w:val="auto"/>
          <w:spacing w:val="-4"/>
          <w:sz w:val="28"/>
          <w:szCs w:val="28"/>
        </w:rPr>
        <w:t xml:space="preserve"> thì </w:t>
      </w:r>
      <w:r w:rsidRPr="000C15C0">
        <w:rPr>
          <w:rFonts w:ascii="Times New Roman" w:hAnsi="Times New Roman"/>
          <w:color w:val="auto"/>
          <w:sz w:val="28"/>
          <w:szCs w:val="28"/>
          <w:lang w:val="pt-BR"/>
        </w:rPr>
        <w:t>cơ quan nhà nước có thẩm quyền</w:t>
      </w:r>
      <w:r w:rsidRPr="000C15C0">
        <w:rPr>
          <w:rFonts w:ascii="Times New Roman" w:hAnsi="Times New Roman" w:cs="Times New Roman"/>
          <w:color w:val="auto"/>
          <w:spacing w:val="-4"/>
          <w:sz w:val="28"/>
          <w:szCs w:val="28"/>
        </w:rPr>
        <w:t xml:space="preserve"> và nhà đầu tư tính toán điều chỉnh lại thời gian thu giá.</w:t>
      </w:r>
    </w:p>
    <w:p w:rsidR="00CF5FEE" w:rsidRPr="000C15C0" w:rsidRDefault="00CF5FEE" w:rsidP="00E1394A">
      <w:pPr>
        <w:pStyle w:val="than"/>
        <w:tabs>
          <w:tab w:val="left" w:pos="567"/>
          <w:tab w:val="left" w:pos="851"/>
          <w:tab w:val="left" w:pos="980"/>
          <w:tab w:val="left" w:pos="1120"/>
        </w:tabs>
        <w:snapToGrid w:val="0"/>
        <w:spacing w:before="0" w:beforeAutospacing="0" w:afterAutospacing="0" w:line="240" w:lineRule="auto"/>
        <w:ind w:left="0"/>
        <w:rPr>
          <w:rFonts w:ascii="Times New Roman" w:hAnsi="Times New Roman" w:cs="Times New Roman"/>
          <w:color w:val="auto"/>
          <w:spacing w:val="-4"/>
          <w:sz w:val="28"/>
          <w:szCs w:val="28"/>
        </w:rPr>
      </w:pPr>
      <w:r w:rsidRPr="000C15C0">
        <w:rPr>
          <w:rFonts w:ascii="Times New Roman" w:hAnsi="Times New Roman" w:cs="Times New Roman"/>
          <w:color w:val="auto"/>
          <w:spacing w:val="-4"/>
          <w:sz w:val="28"/>
          <w:szCs w:val="28"/>
        </w:rPr>
        <w:tab/>
      </w:r>
      <w:r w:rsidRPr="000C15C0">
        <w:rPr>
          <w:rFonts w:ascii="Times New Roman" w:hAnsi="Times New Roman"/>
          <w:color w:val="auto"/>
          <w:sz w:val="28"/>
          <w:szCs w:val="28"/>
        </w:rPr>
        <w:t>- Tổng cục Đường bộ Việt Nam được giao theo dõi lưu lượng xe và các thông số tài chính để cập nhật định kỳ trong quá trình khai thác</w:t>
      </w:r>
      <w:r w:rsidRPr="000C15C0">
        <w:rPr>
          <w:rFonts w:ascii="Times New Roman" w:hAnsi="Times New Roman" w:cs="Times New Roman"/>
          <w:color w:val="auto"/>
          <w:spacing w:val="-4"/>
          <w:sz w:val="28"/>
          <w:szCs w:val="28"/>
        </w:rPr>
        <w:t xml:space="preserve">. </w:t>
      </w:r>
    </w:p>
    <w:p w:rsidR="00CF5FEE" w:rsidRPr="000C15C0" w:rsidRDefault="00CF5FEE" w:rsidP="00E1394A">
      <w:pPr>
        <w:pStyle w:val="than"/>
        <w:tabs>
          <w:tab w:val="left" w:pos="851"/>
          <w:tab w:val="left" w:pos="980"/>
          <w:tab w:val="left" w:pos="1120"/>
        </w:tabs>
        <w:snapToGrid w:val="0"/>
        <w:spacing w:before="0" w:beforeAutospacing="0" w:afterAutospacing="0" w:line="240" w:lineRule="auto"/>
        <w:rPr>
          <w:rFonts w:ascii="Times New Roman" w:hAnsi="Times New Roman" w:cs="Times New Roman"/>
          <w:color w:val="auto"/>
          <w:sz w:val="28"/>
          <w:szCs w:val="28"/>
          <w:lang w:val="vi-VN"/>
        </w:rPr>
      </w:pPr>
      <w:r w:rsidRPr="000C15C0">
        <w:rPr>
          <w:rFonts w:ascii="Times New Roman" w:hAnsi="Times New Roman" w:cs="Times New Roman"/>
          <w:color w:val="auto"/>
          <w:spacing w:val="-4"/>
          <w:sz w:val="28"/>
          <w:szCs w:val="28"/>
        </w:rPr>
        <w:t xml:space="preserve">Điều chỉnh giá: </w:t>
      </w:r>
    </w:p>
    <w:p w:rsidR="00CF5FEE" w:rsidRPr="000C15C0" w:rsidRDefault="00CF5FEE" w:rsidP="00E1394A">
      <w:pPr>
        <w:pStyle w:val="than"/>
        <w:tabs>
          <w:tab w:val="left" w:pos="567"/>
          <w:tab w:val="left" w:pos="980"/>
          <w:tab w:val="left" w:pos="1120"/>
        </w:tabs>
        <w:snapToGrid w:val="0"/>
        <w:spacing w:before="0" w:beforeAutospacing="0" w:afterAutospacing="0" w:line="240" w:lineRule="auto"/>
        <w:ind w:left="0"/>
        <w:rPr>
          <w:rFonts w:ascii="Times New Roman" w:hAnsi="Times New Roman" w:cs="Times New Roman"/>
          <w:color w:val="auto"/>
          <w:spacing w:val="2"/>
          <w:sz w:val="28"/>
          <w:szCs w:val="28"/>
        </w:rPr>
      </w:pPr>
      <w:r w:rsidRPr="000C15C0">
        <w:rPr>
          <w:rFonts w:ascii="Times New Roman" w:hAnsi="Times New Roman" w:cs="Times New Roman"/>
          <w:color w:val="auto"/>
          <w:spacing w:val="2"/>
          <w:sz w:val="28"/>
          <w:szCs w:val="28"/>
          <w:lang w:val="vi-VN"/>
        </w:rPr>
        <w:tab/>
      </w:r>
      <w:r w:rsidRPr="000C15C0">
        <w:rPr>
          <w:rFonts w:ascii="Times New Roman" w:hAnsi="Times New Roman" w:cs="Times New Roman"/>
          <w:color w:val="auto"/>
          <w:spacing w:val="2"/>
          <w:sz w:val="28"/>
          <w:szCs w:val="28"/>
        </w:rPr>
        <w:t xml:space="preserve">- </w:t>
      </w:r>
      <w:r w:rsidRPr="000C15C0">
        <w:rPr>
          <w:rFonts w:ascii="Times New Roman" w:hAnsi="Times New Roman" w:cs="Times New Roman"/>
          <w:color w:val="auto"/>
          <w:spacing w:val="2"/>
          <w:sz w:val="28"/>
          <w:szCs w:val="28"/>
          <w:lang w:val="vi-VN"/>
        </w:rPr>
        <w:t xml:space="preserve">Theo Thông tư số 159/2013/TT-BTC ngày 14/11/2013 của Bộ Tài chính, việc điều chỉnh thời gian thu phí, </w:t>
      </w:r>
      <w:r w:rsidRPr="000C15C0">
        <w:rPr>
          <w:rFonts w:ascii="Times New Roman" w:hAnsi="Times New Roman" w:cs="Times New Roman"/>
          <w:color w:val="auto"/>
          <w:spacing w:val="2"/>
          <w:sz w:val="28"/>
          <w:szCs w:val="28"/>
        </w:rPr>
        <w:t>mức</w:t>
      </w:r>
      <w:r w:rsidRPr="000C15C0">
        <w:rPr>
          <w:rFonts w:ascii="Times New Roman" w:hAnsi="Times New Roman" w:cs="Times New Roman"/>
          <w:color w:val="auto"/>
          <w:spacing w:val="2"/>
          <w:sz w:val="28"/>
          <w:szCs w:val="28"/>
          <w:lang w:val="vi-VN"/>
        </w:rPr>
        <w:t xml:space="preserve"> phí của các dự án BOT trước đây được thực hiện theo từng </w:t>
      </w:r>
      <w:r w:rsidRPr="000C15C0">
        <w:rPr>
          <w:rFonts w:ascii="Times New Roman" w:hAnsi="Times New Roman"/>
          <w:color w:val="auto"/>
          <w:sz w:val="28"/>
          <w:szCs w:val="28"/>
        </w:rPr>
        <w:t>hợp đồng</w:t>
      </w:r>
      <w:r w:rsidRPr="000C15C0">
        <w:rPr>
          <w:rFonts w:ascii="Times New Roman" w:hAnsi="Times New Roman" w:cs="Times New Roman"/>
          <w:color w:val="auto"/>
          <w:spacing w:val="2"/>
          <w:sz w:val="28"/>
          <w:szCs w:val="28"/>
          <w:lang w:val="vi-VN"/>
        </w:rPr>
        <w:t xml:space="preserve">, trên cơ </w:t>
      </w:r>
      <w:r w:rsidRPr="000C15C0">
        <w:rPr>
          <w:rFonts w:ascii="Times New Roman" w:hAnsi="Times New Roman" w:cs="Times New Roman"/>
          <w:color w:val="auto"/>
          <w:spacing w:val="2"/>
          <w:sz w:val="28"/>
          <w:szCs w:val="28"/>
        </w:rPr>
        <w:t>sở</w:t>
      </w:r>
      <w:r w:rsidRPr="000C15C0">
        <w:rPr>
          <w:rFonts w:ascii="Times New Roman" w:hAnsi="Times New Roman" w:cs="Times New Roman"/>
          <w:color w:val="auto"/>
          <w:spacing w:val="2"/>
          <w:sz w:val="28"/>
          <w:szCs w:val="28"/>
          <w:lang w:val="vi-VN"/>
        </w:rPr>
        <w:t xml:space="preserve"> mức giá được Bộ Tài chính</w:t>
      </w:r>
      <w:r w:rsidRPr="000C15C0" w:rsidDel="008A6BF2">
        <w:rPr>
          <w:rFonts w:ascii="Times New Roman" w:hAnsi="Times New Roman" w:cs="Times New Roman"/>
          <w:color w:val="auto"/>
          <w:spacing w:val="2"/>
          <w:sz w:val="28"/>
          <w:szCs w:val="28"/>
          <w:lang w:val="vi-VN"/>
        </w:rPr>
        <w:t xml:space="preserve"> </w:t>
      </w:r>
      <w:r w:rsidRPr="000C15C0">
        <w:rPr>
          <w:rFonts w:ascii="Times New Roman" w:hAnsi="Times New Roman" w:cs="Times New Roman"/>
          <w:color w:val="auto"/>
          <w:spacing w:val="2"/>
          <w:sz w:val="28"/>
          <w:szCs w:val="28"/>
          <w:lang w:val="vi-VN"/>
        </w:rPr>
        <w:t>ban hành thông tư riêng cho từng dự án.</w:t>
      </w:r>
    </w:p>
    <w:p w:rsidR="00CF5FEE" w:rsidRPr="000C15C0" w:rsidRDefault="00CF5FEE" w:rsidP="00E1394A">
      <w:pPr>
        <w:pStyle w:val="than"/>
        <w:snapToGrid w:val="0"/>
        <w:spacing w:before="0" w:beforeAutospacing="0" w:afterAutospacing="0" w:line="240" w:lineRule="auto"/>
        <w:ind w:left="0" w:firstLine="567"/>
        <w:rPr>
          <w:rFonts w:ascii="Times New Roman" w:hAnsi="Times New Roman" w:cs="Times New Roman"/>
          <w:color w:val="auto"/>
          <w:sz w:val="28"/>
          <w:szCs w:val="28"/>
        </w:rPr>
      </w:pPr>
      <w:r w:rsidRPr="000C15C0">
        <w:rPr>
          <w:rFonts w:ascii="Times New Roman" w:hAnsi="Times New Roman" w:cs="Times New Roman"/>
          <w:color w:val="auto"/>
          <w:sz w:val="28"/>
          <w:szCs w:val="28"/>
        </w:rPr>
        <w:t xml:space="preserve">- Mức giá được xem xét điều chỉnh 3 năm một lần với mức tăng mỗi năm 3-6% theo chỉ số trượt giá bình quân. Khi điều chỉnh giá phí, nhà đầu tư phải trình </w:t>
      </w:r>
      <w:r w:rsidRPr="000C15C0">
        <w:rPr>
          <w:rFonts w:ascii="Times New Roman" w:hAnsi="Times New Roman"/>
          <w:color w:val="auto"/>
          <w:sz w:val="28"/>
          <w:szCs w:val="28"/>
          <w:lang w:val="pt-BR"/>
        </w:rPr>
        <w:t>cơ quan nhà nước có thẩm quyền</w:t>
      </w:r>
      <w:r w:rsidRPr="000C15C0">
        <w:rPr>
          <w:rFonts w:ascii="Times New Roman" w:hAnsi="Times New Roman" w:cs="Times New Roman"/>
          <w:color w:val="auto"/>
          <w:sz w:val="28"/>
          <w:szCs w:val="28"/>
        </w:rPr>
        <w:t xml:space="preserve"> xem xét quyết định.</w:t>
      </w:r>
    </w:p>
    <w:p w:rsidR="00CF5FEE" w:rsidRPr="000C15C0" w:rsidRDefault="00CF5FEE" w:rsidP="00E1394A">
      <w:pPr>
        <w:pStyle w:val="than"/>
        <w:snapToGrid w:val="0"/>
        <w:spacing w:before="0" w:beforeAutospacing="0" w:afterAutospacing="0" w:line="240" w:lineRule="auto"/>
        <w:ind w:left="0" w:firstLine="567"/>
        <w:rPr>
          <w:rFonts w:ascii="Times New Roman" w:hAnsi="Times New Roman" w:cs="Times New Roman"/>
          <w:color w:val="auto"/>
          <w:sz w:val="28"/>
          <w:szCs w:val="28"/>
          <w:lang w:val="vi-VN"/>
        </w:rPr>
      </w:pPr>
      <w:r w:rsidRPr="000C15C0">
        <w:rPr>
          <w:rFonts w:ascii="Times New Roman" w:hAnsi="Times New Roman" w:cs="Times New Roman"/>
          <w:color w:val="auto"/>
          <w:sz w:val="28"/>
          <w:szCs w:val="28"/>
        </w:rPr>
        <w:t>- H</w:t>
      </w:r>
      <w:r w:rsidRPr="000C15C0">
        <w:rPr>
          <w:rFonts w:ascii="Times New Roman" w:hAnsi="Times New Roman" w:cs="Times New Roman"/>
          <w:color w:val="auto"/>
          <w:sz w:val="28"/>
          <w:szCs w:val="28"/>
          <w:lang w:val="vi-VN"/>
        </w:rPr>
        <w:t xml:space="preserve">iện nay, theo Luật phí và lệ phí, một số loại phí chuyển sang thực hiện theo cơ chế giá </w:t>
      </w:r>
      <w:r w:rsidRPr="000C15C0">
        <w:rPr>
          <w:rFonts w:ascii="Times New Roman" w:hAnsi="Times New Roman" w:cs="Times New Roman"/>
          <w:i/>
          <w:color w:val="auto"/>
          <w:sz w:val="28"/>
          <w:szCs w:val="28"/>
          <w:lang w:val="vi-VN"/>
        </w:rPr>
        <w:t xml:space="preserve">(các thông tư quy định mức phí của </w:t>
      </w:r>
      <w:r w:rsidRPr="000C15C0">
        <w:rPr>
          <w:rFonts w:ascii="Times New Roman" w:hAnsi="Times New Roman" w:cs="Times New Roman"/>
          <w:i/>
          <w:color w:val="auto"/>
          <w:spacing w:val="-4"/>
          <w:sz w:val="28"/>
          <w:szCs w:val="28"/>
          <w:lang w:val="vi-VN"/>
        </w:rPr>
        <w:t>Bộ Tài chính</w:t>
      </w:r>
      <w:r w:rsidRPr="000C15C0" w:rsidDel="00FE3AC6">
        <w:rPr>
          <w:rFonts w:ascii="Times New Roman" w:hAnsi="Times New Roman" w:cs="Times New Roman"/>
          <w:i/>
          <w:color w:val="auto"/>
          <w:sz w:val="28"/>
          <w:szCs w:val="28"/>
          <w:lang w:val="vi-VN"/>
        </w:rPr>
        <w:t xml:space="preserve"> </w:t>
      </w:r>
      <w:r w:rsidRPr="000C15C0">
        <w:rPr>
          <w:rFonts w:ascii="Times New Roman" w:hAnsi="Times New Roman" w:cs="Times New Roman"/>
          <w:i/>
          <w:color w:val="auto"/>
          <w:sz w:val="28"/>
          <w:szCs w:val="28"/>
          <w:lang w:val="vi-VN"/>
        </w:rPr>
        <w:t>hết hiệu lực theo Q</w:t>
      </w:r>
      <w:r w:rsidRPr="000C15C0">
        <w:rPr>
          <w:rFonts w:ascii="Times New Roman" w:hAnsi="Times New Roman" w:cs="Times New Roman"/>
          <w:i/>
          <w:color w:val="auto"/>
          <w:sz w:val="28"/>
          <w:szCs w:val="28"/>
        </w:rPr>
        <w:t>uyết định</w:t>
      </w:r>
      <w:r w:rsidRPr="000C15C0">
        <w:rPr>
          <w:rFonts w:ascii="Times New Roman" w:hAnsi="Times New Roman" w:cs="Times New Roman"/>
          <w:i/>
          <w:color w:val="auto"/>
          <w:sz w:val="28"/>
          <w:szCs w:val="28"/>
          <w:lang w:val="vi-VN"/>
        </w:rPr>
        <w:t xml:space="preserve"> số 2840/QĐ-BTC ngày 30/12/2016 của </w:t>
      </w:r>
      <w:r w:rsidRPr="000C15C0">
        <w:rPr>
          <w:rFonts w:ascii="Times New Roman" w:hAnsi="Times New Roman" w:cs="Times New Roman"/>
          <w:i/>
          <w:color w:val="auto"/>
          <w:spacing w:val="-4"/>
          <w:sz w:val="28"/>
          <w:szCs w:val="28"/>
          <w:lang w:val="vi-VN"/>
        </w:rPr>
        <w:t>Bộ Tài chính</w:t>
      </w:r>
      <w:r w:rsidRPr="000C15C0">
        <w:rPr>
          <w:rFonts w:ascii="Times New Roman" w:hAnsi="Times New Roman" w:cs="Times New Roman"/>
          <w:i/>
          <w:color w:val="auto"/>
          <w:sz w:val="28"/>
          <w:szCs w:val="28"/>
          <w:lang w:val="vi-VN"/>
        </w:rPr>
        <w:t>)</w:t>
      </w:r>
      <w:r w:rsidRPr="000C15C0">
        <w:rPr>
          <w:rFonts w:ascii="Times New Roman" w:hAnsi="Times New Roman" w:cs="Times New Roman"/>
          <w:color w:val="auto"/>
          <w:sz w:val="28"/>
          <w:szCs w:val="28"/>
          <w:lang w:val="vi-VN"/>
        </w:rPr>
        <w:t xml:space="preserve">, do đó việc điều chỉnh thời gian thu phí, giá phí sang giá dịch vụ sử dụng đường bộ hiện đã được Bộ </w:t>
      </w:r>
      <w:r w:rsidRPr="000C15C0">
        <w:rPr>
          <w:rFonts w:ascii="Times New Roman" w:hAnsi="Times New Roman"/>
          <w:bCs/>
          <w:color w:val="auto"/>
          <w:spacing w:val="-4"/>
          <w:sz w:val="28"/>
          <w:szCs w:val="28"/>
        </w:rPr>
        <w:t>Giao thông vận tải</w:t>
      </w:r>
      <w:r w:rsidRPr="000C15C0">
        <w:rPr>
          <w:rFonts w:ascii="Times New Roman" w:hAnsi="Times New Roman" w:cs="Times New Roman"/>
          <w:color w:val="auto"/>
          <w:sz w:val="28"/>
          <w:szCs w:val="28"/>
          <w:lang w:val="vi-VN"/>
        </w:rPr>
        <w:t xml:space="preserve"> và các </w:t>
      </w:r>
      <w:r w:rsidRPr="000C15C0">
        <w:rPr>
          <w:rFonts w:ascii="Times New Roman" w:hAnsi="Times New Roman" w:cs="Times New Roman"/>
          <w:color w:val="auto"/>
          <w:sz w:val="28"/>
          <w:szCs w:val="28"/>
        </w:rPr>
        <w:t>nhà đầu tư</w:t>
      </w:r>
      <w:r w:rsidRPr="000C15C0">
        <w:rPr>
          <w:rFonts w:ascii="Times New Roman" w:hAnsi="Times New Roman" w:cs="Times New Roman"/>
          <w:color w:val="auto"/>
          <w:sz w:val="28"/>
          <w:szCs w:val="28"/>
          <w:lang w:val="vi-VN"/>
        </w:rPr>
        <w:t xml:space="preserve"> xem xét bổ sung vào </w:t>
      </w:r>
      <w:r w:rsidRPr="000C15C0">
        <w:rPr>
          <w:rFonts w:ascii="Times New Roman" w:hAnsi="Times New Roman" w:cs="Times New Roman"/>
          <w:color w:val="auto"/>
          <w:sz w:val="28"/>
          <w:szCs w:val="28"/>
          <w:lang w:val="vi-VN"/>
        </w:rPr>
        <w:lastRenderedPageBreak/>
        <w:t xml:space="preserve">phụ lục hợp đồng cho từng dự án với mức giá cụ thể căn cứ hướng dẫn của Thông tư số 35/2016/TT-BGTVT ngày 15/11/2016 của Bộ </w:t>
      </w:r>
      <w:r w:rsidRPr="000C15C0">
        <w:rPr>
          <w:rFonts w:ascii="Times New Roman" w:hAnsi="Times New Roman"/>
          <w:bCs/>
          <w:color w:val="auto"/>
          <w:spacing w:val="-4"/>
          <w:sz w:val="28"/>
          <w:szCs w:val="28"/>
        </w:rPr>
        <w:t>Giao thông vận tải</w:t>
      </w:r>
      <w:r w:rsidRPr="000C15C0">
        <w:rPr>
          <w:rFonts w:ascii="Times New Roman" w:hAnsi="Times New Roman" w:cs="Times New Roman"/>
          <w:color w:val="auto"/>
          <w:sz w:val="28"/>
          <w:szCs w:val="28"/>
          <w:lang w:val="vi-VN"/>
        </w:rPr>
        <w:t>.</w:t>
      </w:r>
    </w:p>
    <w:bookmarkEnd w:id="87"/>
    <w:p w:rsidR="00766F9D" w:rsidRPr="000C15C0" w:rsidRDefault="00E41FB8" w:rsidP="00E1394A">
      <w:pPr>
        <w:widowControl w:val="0"/>
        <w:spacing w:after="100" w:line="240" w:lineRule="auto"/>
        <w:ind w:firstLine="567"/>
        <w:jc w:val="both"/>
        <w:rPr>
          <w:rFonts w:ascii="Times New Roman" w:hAnsi="Times New Roman"/>
          <w:iCs/>
          <w:sz w:val="28"/>
          <w:szCs w:val="28"/>
          <w:lang w:val="it-IT"/>
        </w:rPr>
      </w:pPr>
      <w:r w:rsidRPr="000C15C0">
        <w:rPr>
          <w:rFonts w:ascii="Times New Roman" w:hAnsi="Times New Roman"/>
          <w:iCs/>
          <w:sz w:val="28"/>
          <w:szCs w:val="28"/>
          <w:lang w:val="it-IT"/>
        </w:rPr>
        <w:t xml:space="preserve">h) </w:t>
      </w:r>
      <w:r w:rsidRPr="000C15C0">
        <w:rPr>
          <w:rFonts w:ascii="Times New Roman" w:hAnsi="Times New Roman"/>
          <w:spacing w:val="4"/>
          <w:sz w:val="28"/>
          <w:szCs w:val="28"/>
        </w:rPr>
        <w:t>Về đảm bảo chất lượng công trình trong quá trình khai thác, bảo trì, bảo dưỡng</w:t>
      </w:r>
    </w:p>
    <w:p w:rsidR="00E41FB8" w:rsidRPr="000C15C0" w:rsidRDefault="00E41FB8" w:rsidP="00E1394A">
      <w:pPr>
        <w:pStyle w:val="BodyTextIndent2"/>
        <w:tabs>
          <w:tab w:val="left" w:pos="720"/>
        </w:tabs>
        <w:snapToGrid w:val="0"/>
        <w:spacing w:after="100" w:line="240" w:lineRule="auto"/>
        <w:ind w:left="0" w:firstLine="567"/>
        <w:jc w:val="both"/>
        <w:rPr>
          <w:rFonts w:ascii="Times New Roman" w:hAnsi="Times New Roman"/>
          <w:spacing w:val="-2"/>
          <w:lang w:val="vi-VN"/>
        </w:rPr>
      </w:pPr>
      <w:r w:rsidRPr="000C15C0">
        <w:rPr>
          <w:rFonts w:ascii="Times New Roman" w:hAnsi="Times New Roman"/>
          <w:spacing w:val="-2"/>
          <w:lang w:val="vi-VN"/>
        </w:rPr>
        <w:t>Việc đánh giá chất lượng quản lý bảo trì của các dự án BOT thực hiện như công tác quản lý, bảo trì đườ</w:t>
      </w:r>
      <w:r w:rsidR="002A6CB1">
        <w:rPr>
          <w:rFonts w:ascii="Times New Roman" w:hAnsi="Times New Roman"/>
          <w:spacing w:val="-2"/>
          <w:lang w:val="vi-VN"/>
        </w:rPr>
        <w:t xml:space="preserve">ng bộ được các Cục </w:t>
      </w:r>
      <w:r w:rsidR="002A6CB1">
        <w:rPr>
          <w:rFonts w:ascii="Times New Roman" w:hAnsi="Times New Roman"/>
          <w:spacing w:val="-2"/>
        </w:rPr>
        <w:t>Q</w:t>
      </w:r>
      <w:r w:rsidRPr="000C15C0">
        <w:rPr>
          <w:rFonts w:ascii="Times New Roman" w:hAnsi="Times New Roman"/>
          <w:spacing w:val="-2"/>
          <w:lang w:val="vi-VN"/>
        </w:rPr>
        <w:t xml:space="preserve">uản lý đường bộ, Sở </w:t>
      </w:r>
      <w:r w:rsidRPr="000C15C0">
        <w:rPr>
          <w:rFonts w:ascii="Times New Roman" w:hAnsi="Times New Roman"/>
          <w:bCs/>
          <w:spacing w:val="-2"/>
        </w:rPr>
        <w:t>Giao thông vận tải</w:t>
      </w:r>
      <w:r w:rsidRPr="000C15C0">
        <w:rPr>
          <w:rFonts w:ascii="Times New Roman" w:hAnsi="Times New Roman"/>
          <w:spacing w:val="-2"/>
          <w:lang w:val="vi-VN"/>
        </w:rPr>
        <w:t xml:space="preserve"> thực hiện. Đối với công tác bảo dưỡng thường xuyên, trên cơ sở phân công nhiệm vụ được giao, tổ chức đánh giá chất lượng công tác bảo dưỡng thường xuyên các dự án BOT như đối với các tuyến quốc lộ được giao quản lý. Cụ thể, đáp ứng các yêu cầu Tiêu chuẩn cơ sở TCCS 07:2013/TCĐBVN - Tiêu chuẩn kỹ thuật bảo dưỡng thường xuyên, đường bộ: trong đó đã hướng dẫn đánh giá chất lượng thực hiện công tác quản lý; công tác bảo dưỡng thường xuyên mặt đường, hệ thống an toàn giao thông và hệ thống chiếu sáng, nền đường, công trình thoát nước và cây xanh; cầu và các công trình.</w:t>
      </w:r>
    </w:p>
    <w:p w:rsidR="00E41FB8" w:rsidRPr="000C15C0" w:rsidRDefault="00E41FB8" w:rsidP="00E1394A">
      <w:pPr>
        <w:pStyle w:val="BodyTextIndent2"/>
        <w:tabs>
          <w:tab w:val="left" w:pos="720"/>
        </w:tabs>
        <w:snapToGrid w:val="0"/>
        <w:spacing w:after="100" w:line="240" w:lineRule="auto"/>
        <w:ind w:left="0" w:firstLine="567"/>
        <w:jc w:val="both"/>
        <w:rPr>
          <w:rFonts w:ascii="Times New Roman" w:hAnsi="Times New Roman"/>
        </w:rPr>
      </w:pPr>
      <w:r w:rsidRPr="000C15C0">
        <w:rPr>
          <w:rFonts w:ascii="Times New Roman" w:hAnsi="Times New Roman"/>
          <w:lang w:val="vi-VN"/>
        </w:rPr>
        <w:t xml:space="preserve">Trong quá trình thực hiện, </w:t>
      </w:r>
      <w:r w:rsidRPr="000C15C0">
        <w:rPr>
          <w:rFonts w:ascii="Times New Roman" w:hAnsi="Times New Roman"/>
        </w:rPr>
        <w:t>Bộ Giao thông vận tải</w:t>
      </w:r>
      <w:r w:rsidRPr="000C15C0">
        <w:rPr>
          <w:rFonts w:ascii="Times New Roman" w:hAnsi="Times New Roman"/>
          <w:lang w:val="vi-VN"/>
        </w:rPr>
        <w:t xml:space="preserve"> đã ban hành nhiều văn bản yêu cầu các nhà đầu tư, </w:t>
      </w:r>
      <w:r w:rsidRPr="000C15C0">
        <w:rPr>
          <w:rFonts w:ascii="Times New Roman" w:hAnsi="Times New Roman"/>
          <w:spacing w:val="-2"/>
          <w:lang w:val="pl-PL"/>
        </w:rPr>
        <w:t>doanh nghiệp dự án</w:t>
      </w:r>
      <w:r w:rsidRPr="000C15C0">
        <w:rPr>
          <w:rFonts w:ascii="Times New Roman" w:hAnsi="Times New Roman"/>
          <w:lang w:val="vi-VN"/>
        </w:rPr>
        <w:t xml:space="preserve"> BOT khắc phục các tồn tại về chất lượng công tác bảo trì công trình, đặc biệt là </w:t>
      </w:r>
      <w:r w:rsidR="00F430F2">
        <w:rPr>
          <w:rFonts w:ascii="Times New Roman" w:hAnsi="Times New Roman"/>
        </w:rPr>
        <w:t>việc</w:t>
      </w:r>
      <w:r w:rsidRPr="000C15C0">
        <w:rPr>
          <w:rFonts w:ascii="Times New Roman" w:hAnsi="Times New Roman"/>
          <w:lang w:val="vi-VN"/>
        </w:rPr>
        <w:t xml:space="preserve"> khắc phục hằn lún vệt bánh xe tại các dự án trên </w:t>
      </w:r>
      <w:r w:rsidRPr="000C15C0">
        <w:rPr>
          <w:rFonts w:ascii="Times New Roman" w:hAnsi="Times New Roman"/>
          <w:snapToGrid w:val="0"/>
        </w:rPr>
        <w:t>Quốc lộ</w:t>
      </w:r>
      <w:r w:rsidRPr="000C15C0">
        <w:rPr>
          <w:rFonts w:ascii="Times New Roman" w:hAnsi="Times New Roman"/>
          <w:snapToGrid w:val="0"/>
          <w:lang w:val="vi-VN"/>
        </w:rPr>
        <w:t xml:space="preserve"> </w:t>
      </w:r>
      <w:r w:rsidRPr="000C15C0">
        <w:rPr>
          <w:rFonts w:ascii="Times New Roman" w:hAnsi="Times New Roman"/>
          <w:lang w:val="vi-VN"/>
        </w:rPr>
        <w:t xml:space="preserve">1, đường Hồ Chí Minh qua Tây Nguyên, </w:t>
      </w:r>
      <w:r w:rsidRPr="000C15C0">
        <w:rPr>
          <w:rFonts w:ascii="Times New Roman" w:hAnsi="Times New Roman"/>
          <w:snapToGrid w:val="0"/>
        </w:rPr>
        <w:t>Quốc lộ</w:t>
      </w:r>
      <w:r w:rsidRPr="000C15C0">
        <w:rPr>
          <w:rFonts w:ascii="Times New Roman" w:hAnsi="Times New Roman"/>
          <w:snapToGrid w:val="0"/>
          <w:lang w:val="vi-VN"/>
        </w:rPr>
        <w:t xml:space="preserve"> </w:t>
      </w:r>
      <w:r w:rsidRPr="000C15C0">
        <w:rPr>
          <w:rFonts w:ascii="Times New Roman" w:hAnsi="Times New Roman"/>
          <w:lang w:val="vi-VN"/>
        </w:rPr>
        <w:t xml:space="preserve">18 đoạn </w:t>
      </w:r>
      <w:r w:rsidRPr="000C15C0">
        <w:rPr>
          <w:rFonts w:ascii="Times New Roman" w:hAnsi="Times New Roman"/>
          <w:spacing w:val="-2"/>
          <w:lang w:val="vi-VN"/>
        </w:rPr>
        <w:t>thành phố</w:t>
      </w:r>
      <w:r w:rsidRPr="000C15C0">
        <w:rPr>
          <w:rFonts w:ascii="Times New Roman" w:hAnsi="Times New Roman"/>
          <w:spacing w:val="-2"/>
        </w:rPr>
        <w:t xml:space="preserve"> </w:t>
      </w:r>
      <w:r w:rsidRPr="000C15C0">
        <w:rPr>
          <w:rFonts w:ascii="Times New Roman" w:hAnsi="Times New Roman"/>
        </w:rPr>
        <w:t xml:space="preserve">Uông Bí - </w:t>
      </w:r>
      <w:r w:rsidRPr="000C15C0">
        <w:rPr>
          <w:rFonts w:ascii="Times New Roman" w:hAnsi="Times New Roman"/>
          <w:spacing w:val="-2"/>
          <w:lang w:val="vi-VN"/>
        </w:rPr>
        <w:t>thành phố</w:t>
      </w:r>
      <w:r w:rsidRPr="000C15C0">
        <w:rPr>
          <w:rFonts w:ascii="Times New Roman" w:hAnsi="Times New Roman"/>
          <w:spacing w:val="-2"/>
        </w:rPr>
        <w:t xml:space="preserve"> </w:t>
      </w:r>
      <w:r w:rsidRPr="000C15C0">
        <w:rPr>
          <w:rFonts w:ascii="Times New Roman" w:hAnsi="Times New Roman"/>
        </w:rPr>
        <w:t>Hạ Long.</w:t>
      </w:r>
    </w:p>
    <w:p w:rsidR="00E41FB8" w:rsidRPr="000C15C0" w:rsidRDefault="00F430F2" w:rsidP="00E1394A">
      <w:pPr>
        <w:pStyle w:val="BodyTextIndent2"/>
        <w:tabs>
          <w:tab w:val="left" w:pos="720"/>
        </w:tabs>
        <w:snapToGrid w:val="0"/>
        <w:spacing w:after="100" w:line="240" w:lineRule="auto"/>
        <w:ind w:left="0" w:firstLine="567"/>
        <w:jc w:val="both"/>
        <w:rPr>
          <w:rFonts w:ascii="Times New Roman" w:hAnsi="Times New Roman"/>
          <w:spacing w:val="-2"/>
        </w:rPr>
      </w:pPr>
      <w:r>
        <w:rPr>
          <w:rFonts w:ascii="Times New Roman" w:hAnsi="Times New Roman"/>
          <w:spacing w:val="-2"/>
        </w:rPr>
        <w:t>Tiến hành k</w:t>
      </w:r>
      <w:r w:rsidR="00E41FB8" w:rsidRPr="000C15C0">
        <w:rPr>
          <w:rFonts w:ascii="Times New Roman" w:hAnsi="Times New Roman"/>
          <w:spacing w:val="-2"/>
        </w:rPr>
        <w:t>iểm tra, thanh tra các dự án BOT, BT theo chương trình thanh tra, kiểm tra hàng năm và kiểm tra, thanh tra đột xuất</w:t>
      </w:r>
      <w:r>
        <w:rPr>
          <w:rFonts w:ascii="Times New Roman" w:hAnsi="Times New Roman"/>
          <w:spacing w:val="-2"/>
        </w:rPr>
        <w:t xml:space="preserve"> các dự án</w:t>
      </w:r>
      <w:r w:rsidR="00E41FB8" w:rsidRPr="000C15C0">
        <w:rPr>
          <w:rFonts w:ascii="Times New Roman" w:hAnsi="Times New Roman"/>
          <w:spacing w:val="-2"/>
        </w:rPr>
        <w:t xml:space="preserve"> như: Dự án sửa chữa, nâng cấp một số đoạn qua các thị trấn trên </w:t>
      </w:r>
      <w:r w:rsidR="00E41FB8" w:rsidRPr="000C15C0">
        <w:rPr>
          <w:rFonts w:ascii="Times New Roman" w:hAnsi="Times New Roman"/>
          <w:snapToGrid w:val="0"/>
        </w:rPr>
        <w:t xml:space="preserve">Quốc lộ </w:t>
      </w:r>
      <w:r w:rsidR="00E41FB8" w:rsidRPr="000C15C0">
        <w:rPr>
          <w:rFonts w:ascii="Times New Roman" w:hAnsi="Times New Roman"/>
          <w:spacing w:val="-2"/>
        </w:rPr>
        <w:t xml:space="preserve">20 (Lâm Đồng), Dự án cải tạo </w:t>
      </w:r>
      <w:r w:rsidR="00E41FB8" w:rsidRPr="000C15C0">
        <w:rPr>
          <w:rFonts w:ascii="Times New Roman" w:hAnsi="Times New Roman"/>
          <w:snapToGrid w:val="0"/>
        </w:rPr>
        <w:t xml:space="preserve">Quốc lộ </w:t>
      </w:r>
      <w:r w:rsidR="00E41FB8" w:rsidRPr="000C15C0">
        <w:rPr>
          <w:rFonts w:ascii="Times New Roman" w:hAnsi="Times New Roman"/>
          <w:spacing w:val="-2"/>
        </w:rPr>
        <w:t xml:space="preserve">2 đoạn Nội Bài - </w:t>
      </w:r>
      <w:r w:rsidR="00E41FB8" w:rsidRPr="000C15C0">
        <w:rPr>
          <w:rFonts w:ascii="Times New Roman" w:hAnsi="Times New Roman"/>
          <w:spacing w:val="-2"/>
          <w:lang w:val="vi-VN"/>
        </w:rPr>
        <w:t>Vĩnh</w:t>
      </w:r>
      <w:r w:rsidR="00E41FB8" w:rsidRPr="000C15C0">
        <w:rPr>
          <w:rFonts w:ascii="Times New Roman" w:hAnsi="Times New Roman"/>
          <w:spacing w:val="-2"/>
        </w:rPr>
        <w:t xml:space="preserve"> Yên; Đoạn tránh thị xã Vĩnh Yên, tỉnh Vĩnh Phúc trên </w:t>
      </w:r>
      <w:r w:rsidR="00E41FB8" w:rsidRPr="000C15C0">
        <w:rPr>
          <w:rFonts w:ascii="Times New Roman" w:hAnsi="Times New Roman"/>
          <w:snapToGrid w:val="0"/>
        </w:rPr>
        <w:t xml:space="preserve">Quốc lộ </w:t>
      </w:r>
      <w:r w:rsidR="00E41FB8" w:rsidRPr="000C15C0">
        <w:rPr>
          <w:rFonts w:ascii="Times New Roman" w:hAnsi="Times New Roman"/>
          <w:spacing w:val="-2"/>
        </w:rPr>
        <w:t xml:space="preserve">2; Dự án đầu tư xây dựng </w:t>
      </w:r>
      <w:r w:rsidR="00E41FB8" w:rsidRPr="000C15C0">
        <w:rPr>
          <w:rFonts w:ascii="Times New Roman" w:hAnsi="Times New Roman"/>
          <w:snapToGrid w:val="0"/>
        </w:rPr>
        <w:t xml:space="preserve">Quốc lộ </w:t>
      </w:r>
      <w:r w:rsidR="00E41FB8" w:rsidRPr="000C15C0">
        <w:rPr>
          <w:rFonts w:ascii="Times New Roman" w:hAnsi="Times New Roman"/>
          <w:spacing w:val="-2"/>
        </w:rPr>
        <w:t xml:space="preserve">13, tỉnh Bình Phước; </w:t>
      </w:r>
      <w:r w:rsidR="00E41FB8" w:rsidRPr="000C15C0">
        <w:rPr>
          <w:rFonts w:ascii="Times New Roman" w:hAnsi="Times New Roman"/>
          <w:snapToGrid w:val="0"/>
        </w:rPr>
        <w:t xml:space="preserve">Quốc lộ </w:t>
      </w:r>
      <w:r w:rsidR="00E41FB8" w:rsidRPr="000C15C0">
        <w:rPr>
          <w:rFonts w:ascii="Times New Roman" w:hAnsi="Times New Roman"/>
          <w:spacing w:val="-2"/>
        </w:rPr>
        <w:t xml:space="preserve">14 đoạn từ Cầu 38 đến thị xã Đồng Xoài; </w:t>
      </w:r>
      <w:r w:rsidR="00E41FB8" w:rsidRPr="000C15C0">
        <w:rPr>
          <w:rFonts w:ascii="Times New Roman" w:hAnsi="Times New Roman"/>
          <w:snapToGrid w:val="0"/>
        </w:rPr>
        <w:t xml:space="preserve">Quốc lộ </w:t>
      </w:r>
      <w:r w:rsidR="00E41FB8" w:rsidRPr="000C15C0">
        <w:rPr>
          <w:rFonts w:ascii="Times New Roman" w:hAnsi="Times New Roman"/>
          <w:spacing w:val="-2"/>
        </w:rPr>
        <w:t xml:space="preserve">18 đoạn thành phố Uông Bí - thành phố Hạ Long, </w:t>
      </w:r>
      <w:r w:rsidR="00E41FB8" w:rsidRPr="000C15C0">
        <w:rPr>
          <w:rFonts w:ascii="Times New Roman" w:hAnsi="Times New Roman"/>
          <w:snapToGrid w:val="0"/>
        </w:rPr>
        <w:t xml:space="preserve">Quốc lộ </w:t>
      </w:r>
      <w:r w:rsidR="00E41FB8" w:rsidRPr="000C15C0">
        <w:rPr>
          <w:rFonts w:ascii="Times New Roman" w:hAnsi="Times New Roman"/>
          <w:spacing w:val="-2"/>
        </w:rPr>
        <w:t xml:space="preserve">1 đoạn tránh thành phố Thanh Hóa và đoạn tránh TP. Vinh, hầm đường bộ qua Đèo Ngang, </w:t>
      </w:r>
      <w:r w:rsidR="00E41FB8" w:rsidRPr="000C15C0">
        <w:rPr>
          <w:rFonts w:ascii="Times New Roman" w:hAnsi="Times New Roman"/>
          <w:snapToGrid w:val="0"/>
        </w:rPr>
        <w:t xml:space="preserve">Quốc lộ </w:t>
      </w:r>
      <w:r w:rsidR="00E41FB8" w:rsidRPr="000C15C0">
        <w:rPr>
          <w:rFonts w:ascii="Times New Roman" w:hAnsi="Times New Roman"/>
          <w:spacing w:val="-2"/>
        </w:rPr>
        <w:t xml:space="preserve">1 đoạn Phan Rang - Tháp Chàm, </w:t>
      </w:r>
      <w:r w:rsidR="00E41FB8" w:rsidRPr="000C15C0">
        <w:rPr>
          <w:rFonts w:ascii="Times New Roman" w:hAnsi="Times New Roman"/>
          <w:snapToGrid w:val="0"/>
        </w:rPr>
        <w:t xml:space="preserve">Quốc lộ </w:t>
      </w:r>
      <w:r w:rsidR="00E41FB8" w:rsidRPr="000C15C0">
        <w:rPr>
          <w:rFonts w:ascii="Times New Roman" w:hAnsi="Times New Roman"/>
          <w:spacing w:val="-2"/>
        </w:rPr>
        <w:t>1 đoạn Phan Thiết - Đồng Nai</w:t>
      </w:r>
      <w:r w:rsidR="00E41FB8" w:rsidRPr="000C15C0">
        <w:rPr>
          <w:rFonts w:ascii="Times New Roman" w:hAnsi="Times New Roman"/>
          <w:spacing w:val="-2"/>
          <w:lang w:val="vi-VN"/>
        </w:rPr>
        <w:t xml:space="preserve">, Cao tốc Hà Nội - Hải Phòng, Hà Nội </w:t>
      </w:r>
      <w:r w:rsidR="00E41FB8" w:rsidRPr="000C15C0">
        <w:rPr>
          <w:rFonts w:ascii="Times New Roman" w:hAnsi="Times New Roman"/>
          <w:spacing w:val="-2"/>
        </w:rPr>
        <w:t>-</w:t>
      </w:r>
      <w:r w:rsidR="00E41FB8" w:rsidRPr="000C15C0">
        <w:rPr>
          <w:rFonts w:ascii="Times New Roman" w:hAnsi="Times New Roman"/>
          <w:spacing w:val="-2"/>
          <w:lang w:val="vi-VN"/>
        </w:rPr>
        <w:t xml:space="preserve"> Lào Cai, </w:t>
      </w:r>
      <w:r w:rsidR="00E41FB8" w:rsidRPr="000C15C0">
        <w:rPr>
          <w:rFonts w:ascii="Times New Roman" w:hAnsi="Times New Roman"/>
          <w:spacing w:val="-2"/>
        </w:rPr>
        <w:t xml:space="preserve">thành phố </w:t>
      </w:r>
      <w:r w:rsidR="00E41FB8" w:rsidRPr="000C15C0">
        <w:rPr>
          <w:rFonts w:ascii="Times New Roman" w:hAnsi="Times New Roman"/>
          <w:spacing w:val="-2"/>
          <w:lang w:val="vi-VN"/>
        </w:rPr>
        <w:t xml:space="preserve">HCM </w:t>
      </w:r>
      <w:r w:rsidR="00E41FB8" w:rsidRPr="000C15C0">
        <w:rPr>
          <w:rFonts w:ascii="Times New Roman" w:hAnsi="Times New Roman"/>
          <w:spacing w:val="-2"/>
        </w:rPr>
        <w:t>-</w:t>
      </w:r>
      <w:r w:rsidR="00E41FB8" w:rsidRPr="000C15C0">
        <w:rPr>
          <w:rFonts w:ascii="Times New Roman" w:hAnsi="Times New Roman"/>
          <w:spacing w:val="-2"/>
          <w:lang w:val="vi-VN"/>
        </w:rPr>
        <w:t xml:space="preserve"> Trung Lương</w:t>
      </w:r>
      <w:r w:rsidR="00E41FB8" w:rsidRPr="000C15C0">
        <w:rPr>
          <w:rFonts w:ascii="Times New Roman" w:hAnsi="Times New Roman"/>
          <w:spacing w:val="-2"/>
        </w:rPr>
        <w:t>…</w:t>
      </w:r>
    </w:p>
    <w:p w:rsidR="00E41FB8" w:rsidRPr="000C15C0" w:rsidRDefault="00E41FB8" w:rsidP="00E1394A">
      <w:pPr>
        <w:pStyle w:val="BodyTextIndent2"/>
        <w:tabs>
          <w:tab w:val="left" w:pos="720"/>
        </w:tabs>
        <w:snapToGrid w:val="0"/>
        <w:spacing w:before="120" w:after="0" w:line="240" w:lineRule="auto"/>
        <w:ind w:left="0" w:firstLine="567"/>
        <w:jc w:val="both"/>
        <w:rPr>
          <w:rFonts w:ascii="Times New Roman" w:hAnsi="Times New Roman"/>
          <w:spacing w:val="-2"/>
        </w:rPr>
      </w:pPr>
      <w:r w:rsidRPr="000C15C0">
        <w:rPr>
          <w:rFonts w:ascii="Times New Roman" w:hAnsi="Times New Roman"/>
          <w:spacing w:val="-2"/>
          <w:lang w:val="vi-VN"/>
        </w:rPr>
        <w:t xml:space="preserve">Nghị định số 15/2015/NĐ-CP và Thông tư số 52/2013/TT-BGTVT đã quy định, </w:t>
      </w:r>
      <w:r w:rsidRPr="000C15C0">
        <w:rPr>
          <w:rFonts w:ascii="Times New Roman" w:hAnsi="Times New Roman"/>
          <w:spacing w:val="-2"/>
        </w:rPr>
        <w:t>nhà đầu tư</w:t>
      </w:r>
      <w:r w:rsidRPr="000C15C0">
        <w:rPr>
          <w:rFonts w:ascii="Times New Roman" w:hAnsi="Times New Roman"/>
          <w:spacing w:val="-2"/>
          <w:lang w:val="vi-VN"/>
        </w:rPr>
        <w:t xml:space="preserve">, </w:t>
      </w:r>
      <w:r w:rsidRPr="000C15C0">
        <w:rPr>
          <w:rFonts w:ascii="Times New Roman" w:hAnsi="Times New Roman"/>
          <w:spacing w:val="-2"/>
          <w:lang w:val="pl-PL"/>
        </w:rPr>
        <w:t>doanh nghiệp dự án</w:t>
      </w:r>
      <w:r w:rsidRPr="000C15C0">
        <w:rPr>
          <w:rFonts w:ascii="Times New Roman" w:hAnsi="Times New Roman"/>
          <w:spacing w:val="-2"/>
          <w:lang w:val="vi-VN"/>
        </w:rPr>
        <w:t xml:space="preserve"> chịu trách nhiệm trước cơ quan quản lý đường bộ và các cơ quan có thẩm quyền trong việc tổ chức quản lý, khai thác và bảo trì công trình đường bộ do mình quản lý, bảo đảm giao thông an toàn, thông suốt và đúng quy định của pháp luật. C</w:t>
      </w:r>
      <w:r w:rsidRPr="000C15C0">
        <w:rPr>
          <w:rFonts w:ascii="Times New Roman" w:hAnsi="Times New Roman"/>
          <w:lang w:val="pt-BR"/>
        </w:rPr>
        <w:t>ơ quan nhà nước có thẩm quyền</w:t>
      </w:r>
      <w:r w:rsidRPr="000C15C0">
        <w:rPr>
          <w:rFonts w:ascii="Times New Roman" w:hAnsi="Times New Roman"/>
          <w:spacing w:val="-2"/>
          <w:lang w:val="vi-VN"/>
        </w:rPr>
        <w:t xml:space="preserve"> phát hiện và xử lý </w:t>
      </w:r>
      <w:r w:rsidRPr="000C15C0">
        <w:rPr>
          <w:rFonts w:ascii="Times New Roman" w:hAnsi="Times New Roman"/>
          <w:spacing w:val="-2"/>
          <w:lang w:val="pl-PL"/>
        </w:rPr>
        <w:t>doanh nghiệp dự án</w:t>
      </w:r>
      <w:r w:rsidRPr="000C15C0">
        <w:rPr>
          <w:rFonts w:ascii="Times New Roman" w:hAnsi="Times New Roman"/>
          <w:spacing w:val="-2"/>
          <w:lang w:val="vi-VN"/>
        </w:rPr>
        <w:t xml:space="preserve"> nếu có vi phạm quy định về quản lý và bảo trì công trình đường bộ theo quy định của pháp luật và hợp đồng dự án đã ký kết. Căn cứ các quy định trên, Bộ </w:t>
      </w:r>
      <w:r w:rsidRPr="000C15C0">
        <w:rPr>
          <w:rFonts w:ascii="Times New Roman" w:hAnsi="Times New Roman"/>
          <w:bCs/>
          <w:spacing w:val="-4"/>
        </w:rPr>
        <w:t>Giao thông vận tải</w:t>
      </w:r>
      <w:r w:rsidRPr="000C15C0">
        <w:rPr>
          <w:rFonts w:ascii="Times New Roman" w:hAnsi="Times New Roman"/>
          <w:spacing w:val="-2"/>
          <w:lang w:val="vi-VN"/>
        </w:rPr>
        <w:t xml:space="preserve"> đã ủy quyền để Tổng cục Đường bộ Việt Nam đình chỉ, tạm dừng thu phí khi nhà đầu tư có vi phạm quy định về quản lý và bảo trì công trình đường bộ theo quy định của </w:t>
      </w:r>
      <w:r w:rsidRPr="000C15C0">
        <w:rPr>
          <w:rFonts w:ascii="Times New Roman" w:hAnsi="Times New Roman"/>
        </w:rPr>
        <w:t>hợp đồng</w:t>
      </w:r>
      <w:r w:rsidRPr="000C15C0">
        <w:rPr>
          <w:rFonts w:ascii="Times New Roman" w:hAnsi="Times New Roman"/>
          <w:spacing w:val="-2"/>
          <w:lang w:val="vi-VN"/>
        </w:rPr>
        <w:t xml:space="preserve"> và pháp luật. </w:t>
      </w:r>
      <w:r w:rsidRPr="000C15C0">
        <w:rPr>
          <w:rFonts w:ascii="Times New Roman" w:hAnsi="Times New Roman"/>
          <w:spacing w:val="-2"/>
        </w:rPr>
        <w:t xml:space="preserve">Trong quá trình thực hiện, </w:t>
      </w:r>
      <w:r w:rsidRPr="000C15C0">
        <w:rPr>
          <w:rFonts w:ascii="Times New Roman" w:hAnsi="Times New Roman"/>
          <w:spacing w:val="-2"/>
          <w:lang w:val="vi-VN"/>
        </w:rPr>
        <w:t xml:space="preserve">Bộ Giao thông vận tải </w:t>
      </w:r>
      <w:r w:rsidRPr="000C15C0">
        <w:rPr>
          <w:rFonts w:ascii="Times New Roman" w:hAnsi="Times New Roman"/>
          <w:spacing w:val="-2"/>
        </w:rPr>
        <w:t xml:space="preserve">đã tiến hành dừng thu phí đối với Dự án hầm đường bộ Đèo Ngang, Dự án nâng </w:t>
      </w:r>
      <w:r w:rsidRPr="000C15C0">
        <w:rPr>
          <w:rFonts w:ascii="Times New Roman" w:hAnsi="Times New Roman"/>
          <w:spacing w:val="-2"/>
        </w:rPr>
        <w:lastRenderedPageBreak/>
        <w:t xml:space="preserve">cấp mở rộng Quốc lộ 1 đoạn Phan Thiết </w:t>
      </w:r>
      <w:r w:rsidRPr="000C15C0">
        <w:rPr>
          <w:rFonts w:ascii="Times New Roman" w:hAnsi="Times New Roman"/>
          <w:spacing w:val="-2"/>
          <w:lang w:val="vi-VN"/>
        </w:rPr>
        <w:t>-</w:t>
      </w:r>
      <w:r w:rsidRPr="000C15C0">
        <w:rPr>
          <w:rFonts w:ascii="Times New Roman" w:hAnsi="Times New Roman"/>
          <w:spacing w:val="-2"/>
        </w:rPr>
        <w:t xml:space="preserve"> Đồng Nai</w:t>
      </w:r>
      <w:r w:rsidRPr="000C15C0">
        <w:rPr>
          <w:rFonts w:ascii="Times New Roman" w:hAnsi="Times New Roman"/>
          <w:spacing w:val="-2"/>
          <w:lang w:val="vi-VN"/>
        </w:rPr>
        <w:t>,</w:t>
      </w:r>
      <w:r w:rsidRPr="000C15C0">
        <w:rPr>
          <w:rFonts w:ascii="Times New Roman" w:hAnsi="Times New Roman"/>
          <w:spacing w:val="-2"/>
        </w:rPr>
        <w:t xml:space="preserve"> </w:t>
      </w:r>
      <w:r w:rsidRPr="000C15C0">
        <w:rPr>
          <w:rFonts w:ascii="Times New Roman" w:hAnsi="Times New Roman"/>
          <w:spacing w:val="-2"/>
          <w:lang w:val="vi-VN"/>
        </w:rPr>
        <w:t>đ</w:t>
      </w:r>
      <w:r w:rsidRPr="000C15C0">
        <w:rPr>
          <w:rFonts w:ascii="Times New Roman" w:hAnsi="Times New Roman"/>
          <w:spacing w:val="-2"/>
        </w:rPr>
        <w:t xml:space="preserve">ồng thời đã nhắc nhở nhiều </w:t>
      </w:r>
      <w:r w:rsidRPr="000C15C0">
        <w:rPr>
          <w:rFonts w:ascii="Times New Roman" w:hAnsi="Times New Roman"/>
          <w:spacing w:val="-2"/>
          <w:lang w:val="vi-VN"/>
        </w:rPr>
        <w:t>nhà đầu tư</w:t>
      </w:r>
      <w:r w:rsidRPr="000C15C0">
        <w:rPr>
          <w:rFonts w:ascii="Times New Roman" w:hAnsi="Times New Roman"/>
          <w:spacing w:val="-2"/>
        </w:rPr>
        <w:t xml:space="preserve">, </w:t>
      </w:r>
      <w:r w:rsidRPr="000C15C0">
        <w:rPr>
          <w:rFonts w:ascii="Times New Roman" w:hAnsi="Times New Roman"/>
          <w:spacing w:val="-2"/>
          <w:lang w:val="pl-PL"/>
        </w:rPr>
        <w:t>doanh nghiệp dự án</w:t>
      </w:r>
      <w:r w:rsidRPr="000C15C0">
        <w:rPr>
          <w:rFonts w:ascii="Times New Roman" w:hAnsi="Times New Roman"/>
          <w:spacing w:val="-2"/>
        </w:rPr>
        <w:t xml:space="preserve"> BOT khắc phục, sửa chữa các tồn tại, hư hỏng</w:t>
      </w:r>
      <w:r w:rsidRPr="000C15C0">
        <w:rPr>
          <w:rFonts w:ascii="Times New Roman" w:hAnsi="Times New Roman"/>
          <w:spacing w:val="-2"/>
          <w:lang w:val="vi-VN"/>
        </w:rPr>
        <w:t>.</w:t>
      </w:r>
      <w:r w:rsidRPr="000C15C0">
        <w:rPr>
          <w:rFonts w:ascii="Times New Roman" w:hAnsi="Times New Roman"/>
          <w:spacing w:val="-2"/>
        </w:rPr>
        <w:t xml:space="preserve"> Phần lớn các nhà đầu tư đã tiếp thu sửa chữa. Đồng thời, Bộ </w:t>
      </w:r>
      <w:r w:rsidRPr="000C15C0">
        <w:rPr>
          <w:rFonts w:ascii="Times New Roman" w:hAnsi="Times New Roman"/>
          <w:bCs/>
          <w:spacing w:val="-4"/>
        </w:rPr>
        <w:t>Giao thông vận tải</w:t>
      </w:r>
      <w:r w:rsidRPr="000C15C0">
        <w:rPr>
          <w:rFonts w:ascii="Times New Roman" w:hAnsi="Times New Roman"/>
          <w:spacing w:val="-2"/>
        </w:rPr>
        <w:t xml:space="preserve"> đang xây dựng tiêu chí chất lượng trong giai đoạn quản lý, kinh doanh, khai thác, bảo trì và chuyển giao công trình đường quốc lộ được đầu tư theo hình thức BOT.</w:t>
      </w:r>
    </w:p>
    <w:p w:rsidR="00E52672" w:rsidRPr="000C15C0" w:rsidRDefault="00211549" w:rsidP="00E1394A">
      <w:pPr>
        <w:pStyle w:val="Heading3NQA"/>
        <w:numPr>
          <w:ilvl w:val="0"/>
          <w:numId w:val="0"/>
        </w:numPr>
        <w:tabs>
          <w:tab w:val="clear" w:pos="1418"/>
        </w:tabs>
        <w:spacing w:before="120" w:after="0"/>
        <w:ind w:firstLine="567"/>
        <w:outlineLvl w:val="1"/>
        <w:rPr>
          <w:i w:val="0"/>
          <w:lang w:val="nl-NL"/>
        </w:rPr>
      </w:pPr>
      <w:bookmarkStart w:id="88" w:name="_Toc475609653"/>
      <w:bookmarkStart w:id="89" w:name="_Toc477332055"/>
      <w:r w:rsidRPr="000C15C0">
        <w:rPr>
          <w:i w:val="0"/>
          <w:lang w:val="nl-NL"/>
        </w:rPr>
        <w:t>10</w:t>
      </w:r>
      <w:r w:rsidR="00E52672" w:rsidRPr="000C15C0">
        <w:rPr>
          <w:i w:val="0"/>
          <w:lang w:val="nl-NL"/>
        </w:rPr>
        <w:t>. Về công tác truyền thông</w:t>
      </w:r>
      <w:bookmarkEnd w:id="88"/>
      <w:bookmarkEnd w:id="89"/>
    </w:p>
    <w:p w:rsidR="00E52672" w:rsidRDefault="00F430F2" w:rsidP="00E1394A">
      <w:pPr>
        <w:widowControl w:val="0"/>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T</w:t>
      </w:r>
      <w:r w:rsidR="00E52672" w:rsidRPr="000C15C0">
        <w:rPr>
          <w:rFonts w:ascii="Times New Roman" w:hAnsi="Times New Roman"/>
          <w:sz w:val="28"/>
          <w:szCs w:val="28"/>
          <w:lang w:val="sv-SE"/>
        </w:rPr>
        <w:t>ruyề</w:t>
      </w:r>
      <w:r w:rsidR="00FC5D6D" w:rsidRPr="000C15C0">
        <w:rPr>
          <w:rFonts w:ascii="Times New Roman" w:hAnsi="Times New Roman"/>
          <w:sz w:val="28"/>
          <w:szCs w:val="28"/>
          <w:lang w:val="sv-SE"/>
        </w:rPr>
        <w:t>n thông</w:t>
      </w:r>
      <w:r w:rsidR="00E52672" w:rsidRPr="000C15C0">
        <w:rPr>
          <w:rFonts w:ascii="Times New Roman" w:hAnsi="Times New Roman"/>
          <w:sz w:val="28"/>
          <w:szCs w:val="28"/>
          <w:lang w:val="sv-SE"/>
        </w:rPr>
        <w:t xml:space="preserve"> đóng vai trò</w:t>
      </w:r>
      <w:r w:rsidR="002A6CB1">
        <w:rPr>
          <w:rFonts w:ascii="Times New Roman" w:hAnsi="Times New Roman"/>
          <w:sz w:val="28"/>
          <w:szCs w:val="28"/>
          <w:lang w:val="sv-SE"/>
        </w:rPr>
        <w:t xml:space="preserve"> đặc biệt</w:t>
      </w:r>
      <w:r w:rsidR="00E52672" w:rsidRPr="000C15C0">
        <w:rPr>
          <w:rFonts w:ascii="Times New Roman" w:hAnsi="Times New Roman"/>
          <w:sz w:val="28"/>
          <w:szCs w:val="28"/>
          <w:lang w:val="sv-SE"/>
        </w:rPr>
        <w:t xml:space="preserve"> quan trọng tr</w:t>
      </w:r>
      <w:r w:rsidR="00ED0B97" w:rsidRPr="000C15C0">
        <w:rPr>
          <w:rFonts w:ascii="Times New Roman" w:hAnsi="Times New Roman"/>
          <w:sz w:val="28"/>
          <w:szCs w:val="28"/>
          <w:lang w:val="sv-SE"/>
        </w:rPr>
        <w:t>o</w:t>
      </w:r>
      <w:r w:rsidR="00E52672" w:rsidRPr="000C15C0">
        <w:rPr>
          <w:rFonts w:ascii="Times New Roman" w:hAnsi="Times New Roman"/>
          <w:sz w:val="28"/>
          <w:szCs w:val="28"/>
          <w:lang w:val="sv-SE"/>
        </w:rPr>
        <w:t>ng việc đẩy mạnh công tác xúc tiến đầ</w:t>
      </w:r>
      <w:r w:rsidR="002A6CB1">
        <w:rPr>
          <w:rFonts w:ascii="Times New Roman" w:hAnsi="Times New Roman"/>
          <w:sz w:val="28"/>
          <w:szCs w:val="28"/>
          <w:lang w:val="sv-SE"/>
        </w:rPr>
        <w:t>u</w:t>
      </w:r>
      <w:r>
        <w:rPr>
          <w:rFonts w:ascii="Times New Roman" w:hAnsi="Times New Roman"/>
          <w:sz w:val="28"/>
          <w:szCs w:val="28"/>
          <w:lang w:val="sv-SE"/>
        </w:rPr>
        <w:t xml:space="preserve"> tư</w:t>
      </w:r>
      <w:r w:rsidR="002A6CB1">
        <w:rPr>
          <w:rFonts w:ascii="Times New Roman" w:hAnsi="Times New Roman"/>
          <w:sz w:val="28"/>
          <w:szCs w:val="28"/>
          <w:lang w:val="sv-SE"/>
        </w:rPr>
        <w:t>,</w:t>
      </w:r>
      <w:r w:rsidR="00A50508">
        <w:rPr>
          <w:rFonts w:ascii="Times New Roman" w:hAnsi="Times New Roman"/>
          <w:sz w:val="28"/>
          <w:szCs w:val="28"/>
          <w:lang w:val="sv-SE"/>
        </w:rPr>
        <w:t xml:space="preserve"> nên </w:t>
      </w:r>
      <w:r w:rsidR="00E52672" w:rsidRPr="000C15C0">
        <w:rPr>
          <w:rFonts w:ascii="Times New Roman" w:hAnsi="Times New Roman"/>
          <w:sz w:val="28"/>
          <w:szCs w:val="28"/>
          <w:lang w:val="sv-SE"/>
        </w:rPr>
        <w:t xml:space="preserve">Chính phủ </w:t>
      </w:r>
      <w:r w:rsidR="00A50508">
        <w:rPr>
          <w:rFonts w:ascii="Times New Roman" w:hAnsi="Times New Roman"/>
          <w:sz w:val="28"/>
          <w:szCs w:val="28"/>
          <w:lang w:val="sv-SE"/>
        </w:rPr>
        <w:t xml:space="preserve">đã </w:t>
      </w:r>
      <w:r w:rsidR="00E52672" w:rsidRPr="000C15C0">
        <w:rPr>
          <w:rFonts w:ascii="Times New Roman" w:hAnsi="Times New Roman"/>
          <w:sz w:val="28"/>
          <w:szCs w:val="28"/>
          <w:lang w:val="sv-SE"/>
        </w:rPr>
        <w:t>quan tâm</w:t>
      </w:r>
      <w:r w:rsidR="00186C53" w:rsidRPr="000C15C0">
        <w:rPr>
          <w:rFonts w:ascii="Times New Roman" w:hAnsi="Times New Roman"/>
          <w:sz w:val="28"/>
          <w:szCs w:val="28"/>
          <w:lang w:val="sv-SE"/>
        </w:rPr>
        <w:t xml:space="preserve"> </w:t>
      </w:r>
      <w:r w:rsidR="00E52672" w:rsidRPr="000C15C0">
        <w:rPr>
          <w:rFonts w:ascii="Times New Roman" w:hAnsi="Times New Roman"/>
          <w:sz w:val="28"/>
          <w:szCs w:val="28"/>
          <w:lang w:val="sv-SE"/>
        </w:rPr>
        <w:t>chỉ đạo các bộ, ngành phối hợp các địa phương, các cơ quan thông tấn, báo chí, phát thanh, truyền hình của trung ương và các địa phương tuyên truyền chủ trương xã hội hóa đầ</w:t>
      </w:r>
      <w:r w:rsidR="00A50508">
        <w:rPr>
          <w:rFonts w:ascii="Times New Roman" w:hAnsi="Times New Roman"/>
          <w:sz w:val="28"/>
          <w:szCs w:val="28"/>
          <w:lang w:val="sv-SE"/>
        </w:rPr>
        <w:t xml:space="preserve">u tư </w:t>
      </w:r>
      <w:r w:rsidR="00E52672" w:rsidRPr="000C15C0">
        <w:rPr>
          <w:rFonts w:ascii="Times New Roman" w:hAnsi="Times New Roman"/>
          <w:sz w:val="28"/>
          <w:szCs w:val="28"/>
          <w:lang w:val="sv-SE"/>
        </w:rPr>
        <w:t xml:space="preserve">phát triển hạ tầng </w:t>
      </w:r>
      <w:r w:rsidR="00A50508">
        <w:rPr>
          <w:rFonts w:ascii="Times New Roman" w:hAnsi="Times New Roman"/>
          <w:sz w:val="28"/>
          <w:szCs w:val="28"/>
          <w:lang w:val="sv-SE"/>
        </w:rPr>
        <w:t xml:space="preserve">giao thông; </w:t>
      </w:r>
      <w:r w:rsidR="00A50508" w:rsidRPr="000825DA">
        <w:rPr>
          <w:rFonts w:ascii="Times New Roman" w:hAnsi="Times New Roman"/>
          <w:sz w:val="28"/>
          <w:szCs w:val="28"/>
          <w:lang w:val="sv-SE"/>
        </w:rPr>
        <w:t xml:space="preserve">cung cấp thông tin đầy đủ, kịp thời về danh mục các dự án đầu tư </w:t>
      </w:r>
      <w:r w:rsidR="00A50508">
        <w:rPr>
          <w:rFonts w:ascii="Times New Roman" w:hAnsi="Times New Roman"/>
          <w:sz w:val="28"/>
          <w:szCs w:val="28"/>
          <w:lang w:val="sv-SE"/>
        </w:rPr>
        <w:t>BOT/</w:t>
      </w:r>
      <w:r w:rsidR="00A50508" w:rsidRPr="000825DA">
        <w:rPr>
          <w:rFonts w:ascii="Times New Roman" w:hAnsi="Times New Roman"/>
          <w:sz w:val="28"/>
          <w:szCs w:val="28"/>
          <w:lang w:val="sv-SE"/>
        </w:rPr>
        <w:t>PPP; kiện toàn các tổ chức huy động vốn, công khai trên trang thông tin điện tử xúc tiến đầu tư và các chính sách có liên quan</w:t>
      </w:r>
      <w:r w:rsidR="00A50508">
        <w:rPr>
          <w:rFonts w:ascii="Times New Roman" w:hAnsi="Times New Roman"/>
          <w:sz w:val="28"/>
          <w:szCs w:val="28"/>
          <w:lang w:val="sv-SE"/>
        </w:rPr>
        <w:t>.</w:t>
      </w:r>
    </w:p>
    <w:p w:rsidR="00A50508" w:rsidRPr="00A50508" w:rsidRDefault="00A50508" w:rsidP="00E1394A">
      <w:pPr>
        <w:widowControl w:val="0"/>
        <w:spacing w:before="120" w:after="0" w:line="240" w:lineRule="auto"/>
        <w:ind w:firstLine="567"/>
        <w:jc w:val="both"/>
        <w:rPr>
          <w:rFonts w:ascii="Times New Roman" w:hAnsi="Times New Roman"/>
          <w:spacing w:val="-2"/>
          <w:sz w:val="28"/>
          <w:szCs w:val="28"/>
          <w:lang w:val="sv-SE"/>
        </w:rPr>
      </w:pPr>
      <w:r w:rsidRPr="00A50508">
        <w:rPr>
          <w:rFonts w:ascii="Times New Roman" w:hAnsi="Times New Roman"/>
          <w:spacing w:val="-2"/>
          <w:sz w:val="28"/>
          <w:szCs w:val="28"/>
          <w:lang w:val="sv-SE"/>
        </w:rPr>
        <w:t>Về cơ bản, công tác truyền thông đã tuyên truyền, công khai minh bạch các thông tin dự án để tạo sự thống nhất trong nhận thức và sự đồng thuận cao trong nhân dân đối với các dự án đầu tư được thực hiện theo hình thức xã hội hoá.</w:t>
      </w:r>
    </w:p>
    <w:p w:rsidR="00E52672" w:rsidRPr="000C15C0" w:rsidRDefault="00211549" w:rsidP="00E1394A">
      <w:pPr>
        <w:pStyle w:val="Heading3NQA"/>
        <w:numPr>
          <w:ilvl w:val="0"/>
          <w:numId w:val="0"/>
        </w:numPr>
        <w:tabs>
          <w:tab w:val="clear" w:pos="1418"/>
        </w:tabs>
        <w:spacing w:before="120" w:after="0"/>
        <w:ind w:firstLine="567"/>
        <w:outlineLvl w:val="1"/>
        <w:rPr>
          <w:i w:val="0"/>
          <w:lang w:val="nl-NL"/>
        </w:rPr>
      </w:pPr>
      <w:bookmarkStart w:id="90" w:name="_Toc477332056"/>
      <w:r w:rsidRPr="000C15C0">
        <w:rPr>
          <w:i w:val="0"/>
          <w:lang w:val="nl-NL"/>
        </w:rPr>
        <w:t>11</w:t>
      </w:r>
      <w:r w:rsidR="00E52672" w:rsidRPr="000C15C0">
        <w:rPr>
          <w:i w:val="0"/>
          <w:lang w:val="nl-NL"/>
        </w:rPr>
        <w:t>. Vai trò, trách nhiệm quản lý của Chính phủ trong quá trình triển khai, tổ chức thực hiện dự án</w:t>
      </w:r>
      <w:bookmarkEnd w:id="90"/>
    </w:p>
    <w:p w:rsidR="00E52672" w:rsidRPr="00F430F2" w:rsidRDefault="00E52672" w:rsidP="00E1394A">
      <w:pPr>
        <w:spacing w:before="120" w:after="0" w:line="240" w:lineRule="auto"/>
        <w:ind w:firstLine="567"/>
        <w:jc w:val="both"/>
        <w:rPr>
          <w:rFonts w:ascii="Times New Roman" w:hAnsi="Times New Roman"/>
          <w:spacing w:val="4"/>
          <w:sz w:val="28"/>
          <w:szCs w:val="28"/>
          <w:lang w:val="de-DE"/>
        </w:rPr>
      </w:pPr>
      <w:r w:rsidRPr="00F430F2">
        <w:rPr>
          <w:rFonts w:ascii="Times New Roman" w:hAnsi="Times New Roman"/>
          <w:spacing w:val="4"/>
          <w:sz w:val="28"/>
          <w:szCs w:val="28"/>
          <w:lang w:val="pt-BR"/>
        </w:rPr>
        <w:t>Đầu tư theo hình thức BOT, PPP là hình thức đầu tư khá mới mẻ ở nước ta. Trên thực tế, quá trình giao dịch một hợp đồng PPP là rất phức tạp. Nhiệm vụ này c</w:t>
      </w:r>
      <w:r w:rsidR="00AB787A" w:rsidRPr="00F430F2">
        <w:rPr>
          <w:rFonts w:ascii="Times New Roman" w:hAnsi="Times New Roman"/>
          <w:spacing w:val="4"/>
          <w:sz w:val="28"/>
          <w:szCs w:val="28"/>
          <w:lang w:val="pt-BR"/>
        </w:rPr>
        <w:t>à</w:t>
      </w:r>
      <w:r w:rsidRPr="00F430F2">
        <w:rPr>
          <w:rFonts w:ascii="Times New Roman" w:hAnsi="Times New Roman"/>
          <w:spacing w:val="4"/>
          <w:sz w:val="28"/>
          <w:szCs w:val="28"/>
          <w:lang w:val="pt-BR"/>
        </w:rPr>
        <w:t>ng trở thành nặng nề khi mà nguồn nhân lực của các chủ thể tham gia còn rất hạn chế về số lượng, năng lực chưa đảm bảo. Có những bộ phận, chủ thể chưa thực hiện tốt chức năng, nhiệm vụ quả</w:t>
      </w:r>
      <w:r w:rsidR="0023160A" w:rsidRPr="00F430F2">
        <w:rPr>
          <w:rFonts w:ascii="Times New Roman" w:hAnsi="Times New Roman"/>
          <w:spacing w:val="4"/>
          <w:sz w:val="28"/>
          <w:szCs w:val="28"/>
          <w:lang w:val="pt-BR"/>
        </w:rPr>
        <w:t>n lý n</w:t>
      </w:r>
      <w:r w:rsidRPr="00F430F2">
        <w:rPr>
          <w:rFonts w:ascii="Times New Roman" w:hAnsi="Times New Roman"/>
          <w:spacing w:val="4"/>
          <w:sz w:val="28"/>
          <w:szCs w:val="28"/>
          <w:lang w:val="pt-BR"/>
        </w:rPr>
        <w:t xml:space="preserve">hà nước trong quá trình triển khai dự án, đặc biệt là một bộ phận cán bộ ở các Ban Quản lý dự án được </w:t>
      </w:r>
      <w:r w:rsidRPr="00F430F2">
        <w:rPr>
          <w:rFonts w:ascii="Times New Roman" w:hAnsi="Times New Roman"/>
          <w:iCs/>
          <w:spacing w:val="4"/>
          <w:sz w:val="28"/>
          <w:szCs w:val="28"/>
          <w:lang w:val="it-IT"/>
        </w:rPr>
        <w:t>cơ quan nhà nước có thẩm quyền</w:t>
      </w:r>
      <w:r w:rsidRPr="00F430F2">
        <w:rPr>
          <w:rFonts w:ascii="Times New Roman" w:hAnsi="Times New Roman"/>
          <w:spacing w:val="4"/>
          <w:sz w:val="28"/>
          <w:szCs w:val="28"/>
          <w:lang w:val="pt-BR"/>
        </w:rPr>
        <w:t xml:space="preserve"> giao nhiệm vụ còn chưa sâu sát, chưa quyết liệt trong việc theo dõi, giám sát nhà đầu tư thực hiện hợp đồng các dự án </w:t>
      </w:r>
      <w:r w:rsidR="00593743" w:rsidRPr="00F430F2">
        <w:rPr>
          <w:rFonts w:ascii="Times New Roman" w:hAnsi="Times New Roman"/>
          <w:spacing w:val="4"/>
          <w:sz w:val="28"/>
          <w:szCs w:val="28"/>
          <w:lang w:val="pt-BR"/>
        </w:rPr>
        <w:t>BOT</w:t>
      </w:r>
      <w:r w:rsidRPr="00F430F2">
        <w:rPr>
          <w:rFonts w:ascii="Times New Roman" w:hAnsi="Times New Roman"/>
          <w:spacing w:val="4"/>
          <w:sz w:val="28"/>
          <w:szCs w:val="28"/>
          <w:lang w:val="pt-BR"/>
        </w:rPr>
        <w:t xml:space="preserve">, </w:t>
      </w:r>
      <w:r w:rsidR="00593743" w:rsidRPr="00F430F2">
        <w:rPr>
          <w:rFonts w:ascii="Times New Roman" w:hAnsi="Times New Roman"/>
          <w:spacing w:val="4"/>
          <w:sz w:val="28"/>
          <w:szCs w:val="28"/>
          <w:lang w:val="pt-BR"/>
        </w:rPr>
        <w:t>BT</w:t>
      </w:r>
      <w:r w:rsidRPr="00F430F2">
        <w:rPr>
          <w:rFonts w:ascii="Times New Roman" w:hAnsi="Times New Roman"/>
          <w:spacing w:val="4"/>
          <w:sz w:val="28"/>
          <w:szCs w:val="28"/>
          <w:lang w:val="pt-BR"/>
        </w:rPr>
        <w:t>.</w:t>
      </w:r>
    </w:p>
    <w:p w:rsidR="00E52672" w:rsidRPr="000C15C0" w:rsidRDefault="00E52672" w:rsidP="00E1394A">
      <w:pPr>
        <w:spacing w:before="120" w:after="0" w:line="240" w:lineRule="auto"/>
        <w:ind w:firstLine="567"/>
        <w:jc w:val="both"/>
        <w:rPr>
          <w:rFonts w:ascii="Times New Roman" w:hAnsi="Times New Roman"/>
          <w:sz w:val="28"/>
          <w:szCs w:val="28"/>
          <w:lang w:val="pt-BR"/>
        </w:rPr>
      </w:pPr>
      <w:r w:rsidRPr="000C15C0">
        <w:rPr>
          <w:rFonts w:ascii="Times New Roman" w:hAnsi="Times New Roman"/>
          <w:sz w:val="28"/>
          <w:szCs w:val="28"/>
          <w:lang w:val="pt-BR"/>
        </w:rPr>
        <w:t xml:space="preserve">Chính phủ đã chỉ đạo các </w:t>
      </w:r>
      <w:r w:rsidRPr="000C15C0">
        <w:rPr>
          <w:rFonts w:ascii="Times New Roman" w:hAnsi="Times New Roman"/>
          <w:spacing w:val="-2"/>
          <w:sz w:val="28"/>
          <w:szCs w:val="28"/>
          <w:lang w:val="pt-BR"/>
        </w:rPr>
        <w:t>bộ, ngành đặc biệt</w:t>
      </w:r>
      <w:r w:rsidRPr="000C15C0">
        <w:rPr>
          <w:rFonts w:ascii="Times New Roman" w:hAnsi="Times New Roman"/>
          <w:sz w:val="28"/>
          <w:szCs w:val="28"/>
          <w:lang w:val="pt-BR"/>
        </w:rPr>
        <w:t xml:space="preserve"> quan tâm, phối hợp chặt chẽ kịp thời xây dựng cơ chế chính sách trong quá trình triển khai thực hiện (ban hành chính sách phí, thẩm định dự án, thẩm định cấp giấy chứng nhận đầu tư). Bên cạnh đó, Chính phủ cũng đã </w:t>
      </w:r>
      <w:r w:rsidR="00F430F2">
        <w:rPr>
          <w:rFonts w:ascii="Times New Roman" w:hAnsi="Times New Roman"/>
          <w:sz w:val="28"/>
          <w:szCs w:val="28"/>
          <w:lang w:val="pt-BR"/>
        </w:rPr>
        <w:t>giao nhiệm vụ</w:t>
      </w:r>
      <w:r w:rsidRPr="000C15C0">
        <w:rPr>
          <w:rFonts w:ascii="Times New Roman" w:hAnsi="Times New Roman"/>
          <w:sz w:val="28"/>
          <w:szCs w:val="28"/>
          <w:lang w:val="pt-BR"/>
        </w:rPr>
        <w:t xml:space="preserve"> đẩy mạnh công tác thanh tra, kiểm toán để kiểm soát chặt chẽ chi phí đầu tư, doanh thu thu phí.</w:t>
      </w:r>
    </w:p>
    <w:p w:rsidR="00E52672" w:rsidRPr="000C15C0" w:rsidRDefault="00E52672" w:rsidP="00FA33DB">
      <w:pPr>
        <w:pStyle w:val="Heading1"/>
        <w:spacing w:before="0" w:after="120"/>
        <w:ind w:firstLine="567"/>
        <w:rPr>
          <w:rFonts w:ascii="Times New Roman" w:hAnsi="Times New Roman"/>
          <w:sz w:val="26"/>
          <w:szCs w:val="26"/>
          <w:lang w:val="it-IT"/>
        </w:rPr>
      </w:pPr>
      <w:bookmarkStart w:id="91" w:name="_Toc477332057"/>
      <w:r w:rsidRPr="000C15C0">
        <w:rPr>
          <w:rFonts w:ascii="Times New Roman" w:hAnsi="Times New Roman"/>
          <w:sz w:val="26"/>
          <w:szCs w:val="26"/>
          <w:lang w:val="it-IT"/>
        </w:rPr>
        <w:t>II. ĐÁNH GIÁ KẾT QUẢ ĐẠT ĐƯỢC</w:t>
      </w:r>
      <w:bookmarkEnd w:id="91"/>
    </w:p>
    <w:p w:rsidR="00E52672" w:rsidRPr="000C15C0" w:rsidRDefault="00E52672" w:rsidP="00FA33DB">
      <w:pPr>
        <w:pStyle w:val="Heading2"/>
        <w:numPr>
          <w:ilvl w:val="0"/>
          <w:numId w:val="0"/>
        </w:numPr>
        <w:tabs>
          <w:tab w:val="clear" w:pos="1134"/>
        </w:tabs>
        <w:ind w:firstLine="567"/>
        <w:rPr>
          <w:b w:val="0"/>
          <w:i w:val="0"/>
          <w:szCs w:val="28"/>
          <w:lang w:val="nl-NL"/>
        </w:rPr>
      </w:pPr>
      <w:bookmarkStart w:id="92" w:name="_Toc477332058"/>
      <w:r w:rsidRPr="000C15C0">
        <w:rPr>
          <w:b w:val="0"/>
          <w:i w:val="0"/>
          <w:szCs w:val="28"/>
          <w:lang w:val="nl-NL"/>
        </w:rPr>
        <w:t>1. Kết quả đạt được sau quá trình thực hiện đầu tư và khai thác các công trình giao thông BOT giai đoạn năm 2011 - 2016</w:t>
      </w:r>
      <w:bookmarkEnd w:id="92"/>
    </w:p>
    <w:p w:rsidR="00E52672" w:rsidRPr="000C15C0" w:rsidRDefault="0060418D" w:rsidP="00FA33DB">
      <w:pPr>
        <w:spacing w:after="120" w:line="240" w:lineRule="auto"/>
        <w:ind w:firstLine="567"/>
        <w:jc w:val="both"/>
        <w:rPr>
          <w:rFonts w:ascii="Times New Roman" w:hAnsi="Times New Roman"/>
          <w:sz w:val="28"/>
          <w:szCs w:val="28"/>
          <w:lang w:val="pt-BR"/>
        </w:rPr>
      </w:pPr>
      <w:bookmarkStart w:id="93" w:name="_Toc477332059"/>
      <w:r w:rsidRPr="000C15C0">
        <w:rPr>
          <w:rFonts w:ascii="Times New Roman" w:hAnsi="Times New Roman"/>
          <w:sz w:val="28"/>
          <w:szCs w:val="28"/>
          <w:lang w:val="pt-BR"/>
        </w:rPr>
        <w:t>a)</w:t>
      </w:r>
      <w:r w:rsidR="00E52672" w:rsidRPr="000C15C0">
        <w:rPr>
          <w:rFonts w:ascii="Times New Roman" w:hAnsi="Times New Roman"/>
          <w:sz w:val="28"/>
          <w:szCs w:val="28"/>
          <w:lang w:val="pt-BR"/>
        </w:rPr>
        <w:t xml:space="preserve"> Kết quả huy động nguồn lực theo hình thức BOT</w:t>
      </w:r>
      <w:bookmarkEnd w:id="93"/>
    </w:p>
    <w:p w:rsidR="00036BED" w:rsidRPr="000C15C0" w:rsidRDefault="00036BED" w:rsidP="00FA33DB">
      <w:pPr>
        <w:spacing w:after="120" w:line="240" w:lineRule="auto"/>
        <w:ind w:firstLine="567"/>
        <w:jc w:val="both"/>
        <w:rPr>
          <w:rFonts w:ascii="Times New Roman" w:hAnsi="Times New Roman"/>
          <w:sz w:val="28"/>
          <w:szCs w:val="28"/>
          <w:lang w:val="pt-BR"/>
        </w:rPr>
      </w:pPr>
      <w:r w:rsidRPr="000C15C0">
        <w:rPr>
          <w:rFonts w:ascii="Times New Roman" w:hAnsi="Times New Roman"/>
          <w:sz w:val="28"/>
          <w:szCs w:val="28"/>
          <w:lang w:val="pt-BR"/>
        </w:rPr>
        <w:t>Giai đoạn 2011 - 2016, Bộ Giao thông vận tải đã huy động được khoảng 171.308 tỷ đồng, trong đó vốn BOT là 154.481</w:t>
      </w:r>
      <w:r w:rsidR="00F430F2">
        <w:rPr>
          <w:rFonts w:ascii="Times New Roman" w:hAnsi="Times New Roman"/>
          <w:sz w:val="28"/>
          <w:szCs w:val="28"/>
          <w:lang w:val="pt-BR"/>
        </w:rPr>
        <w:t xml:space="preserve"> tỷ đồng</w:t>
      </w:r>
      <w:r w:rsidRPr="000C15C0">
        <w:rPr>
          <w:rFonts w:ascii="Times New Roman" w:hAnsi="Times New Roman"/>
          <w:sz w:val="28"/>
          <w:szCs w:val="28"/>
          <w:lang w:val="pt-BR"/>
        </w:rPr>
        <w:t xml:space="preserve">/59 dự án, chiếm khoảng 90,2% (các dự án đường bộ 169.813 tỷ đồng/57 dự án). Đến nay, đã </w:t>
      </w:r>
      <w:r w:rsidRPr="000C15C0">
        <w:rPr>
          <w:rFonts w:ascii="Times New Roman" w:hAnsi="Times New Roman"/>
          <w:sz w:val="28"/>
          <w:szCs w:val="28"/>
          <w:lang w:val="pt-BR"/>
        </w:rPr>
        <w:lastRenderedPageBreak/>
        <w:t xml:space="preserve">hoàn thành đưa vào vận hành khai thác 55 dự án BOT với tổng mức đầu tư 137.819 tỷ đồng (toàn bộ là lĩnh vực đường bộ). </w:t>
      </w:r>
    </w:p>
    <w:p w:rsidR="00036BED" w:rsidRPr="000C15C0" w:rsidRDefault="00036BED" w:rsidP="00FA33DB">
      <w:pPr>
        <w:spacing w:after="120" w:line="240" w:lineRule="auto"/>
        <w:ind w:firstLine="567"/>
        <w:jc w:val="both"/>
        <w:rPr>
          <w:rFonts w:ascii="Times New Roman" w:hAnsi="Times New Roman"/>
          <w:spacing w:val="-2"/>
          <w:sz w:val="28"/>
          <w:szCs w:val="28"/>
          <w:lang w:val="pt-BR"/>
        </w:rPr>
      </w:pPr>
      <w:r w:rsidRPr="000C15C0">
        <w:rPr>
          <w:rFonts w:ascii="Times New Roman" w:hAnsi="Times New Roman"/>
          <w:spacing w:val="-2"/>
          <w:sz w:val="28"/>
          <w:szCs w:val="28"/>
          <w:lang w:val="pt-BR"/>
        </w:rPr>
        <w:t>Bộ Giao thông vận tải đang triển khai đầu tư 15 dự án BOT với tổng mức đầu tư 60.042 tỷ đồng (vốn ngân sách nhà nước khoảng 5.070 tỷ đồng), trong đó lĩnh vực đường bộ 13 dự án BOT với tổng mức đầu tư 58.682 tỷ đồng (vốn ngân sách nhà nước khoảng 5.048 tỷ đồng). Cơ bản các dự án triển khai đúng và vượt tiến độ, trình tự, thủ tục đầu tư tuân thủ quy định hiện hành.</w:t>
      </w:r>
    </w:p>
    <w:p w:rsidR="00E52672" w:rsidRPr="000C15C0" w:rsidRDefault="0060418D" w:rsidP="00FA33DB">
      <w:pPr>
        <w:pStyle w:val="Heading3"/>
        <w:spacing w:before="0" w:after="120"/>
        <w:ind w:firstLine="567"/>
        <w:jc w:val="both"/>
        <w:rPr>
          <w:rFonts w:ascii="Times New Roman" w:hAnsi="Times New Roman"/>
          <w:iCs/>
          <w:color w:val="auto"/>
          <w:spacing w:val="-4"/>
          <w:sz w:val="28"/>
          <w:szCs w:val="28"/>
          <w:lang w:val="it-IT"/>
        </w:rPr>
      </w:pPr>
      <w:bookmarkStart w:id="94" w:name="_Toc477332060"/>
      <w:r w:rsidRPr="000C15C0">
        <w:rPr>
          <w:rFonts w:ascii="Times New Roman" w:hAnsi="Times New Roman"/>
          <w:iCs/>
          <w:color w:val="auto"/>
          <w:spacing w:val="-4"/>
          <w:sz w:val="28"/>
          <w:szCs w:val="28"/>
          <w:lang w:val="it-IT"/>
        </w:rPr>
        <w:t>b)</w:t>
      </w:r>
      <w:r w:rsidR="00E52672" w:rsidRPr="000C15C0">
        <w:rPr>
          <w:rFonts w:ascii="Times New Roman" w:hAnsi="Times New Roman"/>
          <w:iCs/>
          <w:color w:val="auto"/>
          <w:spacing w:val="-4"/>
          <w:sz w:val="28"/>
          <w:szCs w:val="28"/>
          <w:lang w:val="it-IT"/>
        </w:rPr>
        <w:t xml:space="preserve"> Đánh giá hiệu quả tổng thể của các dự án giao thông theo hình thức BOT</w:t>
      </w:r>
      <w:bookmarkEnd w:id="94"/>
    </w:p>
    <w:p w:rsidR="00E52672" w:rsidRPr="000C15C0" w:rsidRDefault="00E52672" w:rsidP="00FA33DB">
      <w:pPr>
        <w:pStyle w:val="NormalWeb"/>
        <w:spacing w:before="0" w:beforeAutospacing="0" w:after="120" w:afterAutospacing="0"/>
        <w:ind w:firstLine="567"/>
        <w:jc w:val="both"/>
        <w:rPr>
          <w:sz w:val="28"/>
          <w:szCs w:val="28"/>
          <w:lang w:val="nl-NL"/>
        </w:rPr>
      </w:pPr>
      <w:r w:rsidRPr="000C15C0">
        <w:rPr>
          <w:sz w:val="28"/>
          <w:szCs w:val="28"/>
          <w:lang w:val="nl-NL"/>
        </w:rPr>
        <w:t>Việc triển khai đầu tư phát triển hệ thống kết cấu hạ tầng giao thông vừa đảm bảo mục tiêu phát triển kinh tế - xã hội, vừa góp phần ổn định kinh tế vĩ mô, giám áp lực nợ công, kích cầu đối với sản xuất trong nước. Chính yếu tố này đã tạo ra động lực thúc đẩy phát triển kinh tế - xã hội, góp phần đảm bảo an ninh - quốc phòng, hạn chế ô nhiễm môi trường, giảm ùn tắc, tai nạn giao thông và trực tiếp làm tăng năng lực cạnh tranh của nền kinh tế.</w:t>
      </w:r>
    </w:p>
    <w:p w:rsidR="00E52672" w:rsidRPr="000C15C0" w:rsidRDefault="00E52672" w:rsidP="00FA33DB">
      <w:pPr>
        <w:pStyle w:val="NormalWeb"/>
        <w:spacing w:before="0" w:beforeAutospacing="0" w:after="120" w:afterAutospacing="0"/>
        <w:ind w:firstLine="567"/>
        <w:jc w:val="both"/>
        <w:rPr>
          <w:spacing w:val="2"/>
          <w:sz w:val="28"/>
          <w:szCs w:val="28"/>
          <w:lang w:val="nl-NL"/>
        </w:rPr>
      </w:pPr>
      <w:r w:rsidRPr="000C15C0">
        <w:rPr>
          <w:spacing w:val="2"/>
          <w:sz w:val="28"/>
          <w:szCs w:val="28"/>
          <w:lang w:val="vi-VN"/>
        </w:rPr>
        <w:t>V</w:t>
      </w:r>
      <w:r w:rsidRPr="000C15C0">
        <w:rPr>
          <w:spacing w:val="2"/>
          <w:sz w:val="28"/>
          <w:szCs w:val="28"/>
          <w:lang w:val="nl-NL"/>
        </w:rPr>
        <w:t xml:space="preserve">iệc đánh giá hiệu quả kinh tế - xã hội được xem xét cụ thể đối với từng dự án ngay từ bước lập dự án đầu tư theo hình thức BOT. Ngoài việc đánh giá hiệu quả tài chính hoàn vốn đầu tư, Chính phủ đã chỉ đạo </w:t>
      </w:r>
      <w:r w:rsidRPr="000C15C0">
        <w:rPr>
          <w:spacing w:val="2"/>
          <w:sz w:val="28"/>
          <w:szCs w:val="28"/>
          <w:lang w:val="pt-BR"/>
        </w:rPr>
        <w:t>Bộ Giao thông vận tải</w:t>
      </w:r>
      <w:r w:rsidRPr="000C15C0">
        <w:rPr>
          <w:spacing w:val="2"/>
          <w:sz w:val="28"/>
          <w:szCs w:val="28"/>
          <w:lang w:val="nl-NL"/>
        </w:rPr>
        <w:t xml:space="preserve"> đánh giá tổng thể hiệu quả kinh tế - xã hội. Kết quả tính toán của các tư vấn nói chung cho thấy, lợi ích kinh tế - xã hội do dự án mang lại là rất lớn, khi các dự án đưa vào khai thác sẽ tiết kiệm đáng kể chi phí vận hành khai thác (giảm chi phí tiêu hao nhiên liệu, khấu hao phương tiện, tiết kiệm thời gian vận chuyển hàng hoá, thời gian đi lại của hành khách...) so với khi công trình chưa được đầu tư nâng cấp.</w:t>
      </w:r>
    </w:p>
    <w:p w:rsidR="00E52672" w:rsidRPr="000C15C0" w:rsidRDefault="00E52672" w:rsidP="00FA33DB">
      <w:pPr>
        <w:widowControl w:val="0"/>
        <w:spacing w:after="120" w:line="240" w:lineRule="auto"/>
        <w:ind w:firstLine="567"/>
        <w:jc w:val="both"/>
        <w:rPr>
          <w:rFonts w:ascii="Times New Roman" w:hAnsi="Times New Roman"/>
          <w:i/>
          <w:spacing w:val="2"/>
          <w:sz w:val="28"/>
          <w:szCs w:val="28"/>
          <w:lang w:val="nl-NL"/>
        </w:rPr>
      </w:pPr>
      <w:r w:rsidRPr="000C15C0">
        <w:rPr>
          <w:rFonts w:ascii="Times New Roman" w:hAnsi="Times New Roman"/>
          <w:spacing w:val="2"/>
          <w:sz w:val="28"/>
          <w:szCs w:val="28"/>
          <w:lang w:val="nl-NL"/>
        </w:rPr>
        <w:t xml:space="preserve">Theo một đánh giá khách quan của Diễn đàn Kinh tế thế giới (WEF) thực hiện 2 năm một lần thì năm 2014, tính khả dụng của hạ tầng giao thông Việt Nam đứng ở vị trí 74, tăng 16 bậc so với năm 2012 (vị trí thứ 90) và tăng 29 bậc so với năm 2010 (vị trí thứ 103). </w:t>
      </w:r>
    </w:p>
    <w:p w:rsidR="00E52672" w:rsidRPr="000C15C0" w:rsidRDefault="00E52672" w:rsidP="00FA33DB">
      <w:pPr>
        <w:pStyle w:val="NormalWeb"/>
        <w:spacing w:before="0" w:beforeAutospacing="0" w:after="120" w:afterAutospacing="0"/>
        <w:ind w:firstLine="567"/>
        <w:jc w:val="both"/>
        <w:rPr>
          <w:sz w:val="28"/>
          <w:szCs w:val="28"/>
          <w:lang w:val="pt-BR"/>
        </w:rPr>
      </w:pPr>
      <w:r w:rsidRPr="000C15C0">
        <w:rPr>
          <w:sz w:val="28"/>
          <w:szCs w:val="28"/>
          <w:lang w:val="pt-BR"/>
        </w:rPr>
        <w:t>Đối với người sử dụng, sẽ rút ngắn thời gian đi lại, giảm chi phí tiêu hao nhiên liệu, khấu hao phương tiện, đi lại trên tuyến đường an toàn hơn. Ô tô đi lại trong phạm vi giữa 2 trạ</w:t>
      </w:r>
      <w:r w:rsidR="00AB787A" w:rsidRPr="000C15C0">
        <w:rPr>
          <w:sz w:val="28"/>
          <w:szCs w:val="28"/>
          <w:lang w:val="pt-BR"/>
        </w:rPr>
        <w:t xml:space="preserve">m thu phí, </w:t>
      </w:r>
      <w:r w:rsidRPr="000C15C0">
        <w:rPr>
          <w:sz w:val="28"/>
          <w:szCs w:val="28"/>
          <w:lang w:val="pt-BR"/>
        </w:rPr>
        <w:t>ngườ</w:t>
      </w:r>
      <w:r w:rsidR="00AB787A" w:rsidRPr="000C15C0">
        <w:rPr>
          <w:sz w:val="28"/>
          <w:szCs w:val="28"/>
          <w:lang w:val="pt-BR"/>
        </w:rPr>
        <w:t>i đi xe máy và</w:t>
      </w:r>
      <w:r w:rsidRPr="000C15C0">
        <w:rPr>
          <w:sz w:val="28"/>
          <w:szCs w:val="28"/>
          <w:lang w:val="pt-BR"/>
        </w:rPr>
        <w:t xml:space="preserve"> xe thô sơ (khoảng 37 triệu xe máy là phương tiện chủ yếu của đa số người dân so với khoảng 2,2 triệu xe ô tô) được sử dụng công trình có mức độ phục vụ tốt hơn mà không mất phí.</w:t>
      </w:r>
    </w:p>
    <w:p w:rsidR="004E15F6" w:rsidRPr="000C15C0" w:rsidRDefault="003E1FD6" w:rsidP="00E1394A">
      <w:pPr>
        <w:pStyle w:val="NormalWeb"/>
        <w:spacing w:before="0" w:beforeAutospacing="0" w:afterAutospacing="0"/>
        <w:ind w:firstLine="567"/>
        <w:jc w:val="both"/>
        <w:rPr>
          <w:sz w:val="28"/>
          <w:szCs w:val="28"/>
          <w:lang w:val="pl-PL"/>
        </w:rPr>
      </w:pPr>
      <w:r w:rsidRPr="000C15C0">
        <w:rPr>
          <w:sz w:val="28"/>
          <w:szCs w:val="28"/>
          <w:lang w:val="pl-PL"/>
        </w:rPr>
        <w:t xml:space="preserve">Đối với </w:t>
      </w:r>
      <w:r w:rsidRPr="000C15C0">
        <w:rPr>
          <w:sz w:val="28"/>
          <w:szCs w:val="28"/>
          <w:lang w:val="nl-NL"/>
        </w:rPr>
        <w:t>nhà đầu tư</w:t>
      </w:r>
      <w:r w:rsidRPr="000C15C0">
        <w:rPr>
          <w:sz w:val="28"/>
          <w:szCs w:val="28"/>
          <w:lang w:val="pl-PL"/>
        </w:rPr>
        <w:t xml:space="preserve">, lợi nhuận được xác định cụ thể trong phương án tài chính trên nguyên tắc đảm bảo các chỉ tiêu hiệu quả của dự án và kết quả đàm phán giữa </w:t>
      </w:r>
      <w:r w:rsidRPr="000C15C0">
        <w:rPr>
          <w:sz w:val="28"/>
          <w:szCs w:val="28"/>
          <w:lang w:val="pt-BR"/>
        </w:rPr>
        <w:t>cơ quan nhà nước có thẩm quyền</w:t>
      </w:r>
      <w:r w:rsidRPr="000C15C0">
        <w:rPr>
          <w:sz w:val="28"/>
          <w:szCs w:val="28"/>
          <w:lang w:val="pl-PL"/>
        </w:rPr>
        <w:t xml:space="preserve"> với nhà đầu tư, phù hợp với quy định tại Thông tư số 166/2011/TT-BTC ngày 17/11/2011 của Bộ Tài chính (nay là Thông tư số 55/2016/TT-BTC ngày 23/3/2016). Cụ thể</w:t>
      </w:r>
      <w:r w:rsidR="00F430F2">
        <w:rPr>
          <w:sz w:val="28"/>
          <w:szCs w:val="28"/>
          <w:lang w:val="pl-PL"/>
        </w:rPr>
        <w:t>,</w:t>
      </w:r>
      <w:r w:rsidRPr="000C15C0">
        <w:rPr>
          <w:sz w:val="28"/>
          <w:szCs w:val="28"/>
          <w:lang w:val="pl-PL"/>
        </w:rPr>
        <w:t xml:space="preserve"> đối với các dự án BOT triển khai trong thời gian vừa qua, mức lợi nhuận dao động khoảng 11,5%/năm đối với phần vốn chủ sở hữu nhà đầu tư đã huy động để thực hiện </w:t>
      </w:r>
      <w:r w:rsidRPr="000C15C0">
        <w:rPr>
          <w:sz w:val="28"/>
          <w:szCs w:val="28"/>
          <w:lang w:val="pl-PL"/>
        </w:rPr>
        <w:lastRenderedPageBreak/>
        <w:t xml:space="preserve">dự án và không được hưởng lợi nhuận trong thời gian xây dựng, </w:t>
      </w:r>
      <w:r w:rsidR="000902F7">
        <w:rPr>
          <w:sz w:val="28"/>
          <w:szCs w:val="28"/>
          <w:lang w:val="pl-PL"/>
        </w:rPr>
        <w:t>cũng như</w:t>
      </w:r>
      <w:r w:rsidRPr="000C15C0">
        <w:rPr>
          <w:sz w:val="28"/>
          <w:szCs w:val="28"/>
          <w:lang w:val="pl-PL"/>
        </w:rPr>
        <w:t xml:space="preserve"> không được hưởng lợi nhuận đối với nguồn vốn vay. </w:t>
      </w:r>
      <w:bookmarkStart w:id="95" w:name="_Toc477332061"/>
    </w:p>
    <w:p w:rsidR="00E52672" w:rsidRPr="000C15C0" w:rsidRDefault="00E52672" w:rsidP="00E1394A">
      <w:pPr>
        <w:pStyle w:val="NormalWeb"/>
        <w:spacing w:before="0" w:beforeAutospacing="0" w:afterAutospacing="0"/>
        <w:ind w:firstLine="567"/>
        <w:jc w:val="both"/>
        <w:rPr>
          <w:sz w:val="28"/>
          <w:szCs w:val="28"/>
          <w:lang w:val="pl-PL"/>
        </w:rPr>
      </w:pPr>
      <w:r w:rsidRPr="000C15C0">
        <w:rPr>
          <w:sz w:val="28"/>
          <w:szCs w:val="28"/>
          <w:lang w:val="pl-PL"/>
        </w:rPr>
        <w:t>2. Đánh giá kết quả sử dụng nguồn vốn ngân sách Nhà nước thông qua trái phiếu Chính phủ cho tuyến Quốc lộ 1 và đường Hồ Chí Minh giai đoạn 2014 - 2016</w:t>
      </w:r>
      <w:bookmarkEnd w:id="95"/>
    </w:p>
    <w:p w:rsidR="00E52672" w:rsidRPr="000C15C0" w:rsidRDefault="0060418D" w:rsidP="00E1394A">
      <w:pPr>
        <w:pStyle w:val="Heading3"/>
        <w:spacing w:before="0" w:after="100"/>
        <w:ind w:firstLine="567"/>
        <w:rPr>
          <w:rFonts w:ascii="Times New Roman" w:hAnsi="Times New Roman"/>
          <w:iCs/>
          <w:color w:val="auto"/>
          <w:sz w:val="28"/>
          <w:szCs w:val="28"/>
          <w:lang w:val="it-IT"/>
        </w:rPr>
      </w:pPr>
      <w:bookmarkStart w:id="96" w:name="_Toc477332062"/>
      <w:r w:rsidRPr="000C15C0">
        <w:rPr>
          <w:rFonts w:ascii="Times New Roman" w:hAnsi="Times New Roman"/>
          <w:iCs/>
          <w:color w:val="auto"/>
          <w:sz w:val="28"/>
          <w:szCs w:val="28"/>
          <w:lang w:val="it-IT"/>
        </w:rPr>
        <w:t>a)</w:t>
      </w:r>
      <w:r w:rsidR="00E52672" w:rsidRPr="000C15C0">
        <w:rPr>
          <w:rFonts w:ascii="Times New Roman" w:hAnsi="Times New Roman"/>
          <w:iCs/>
          <w:color w:val="auto"/>
          <w:sz w:val="28"/>
          <w:szCs w:val="28"/>
          <w:lang w:val="it-IT"/>
        </w:rPr>
        <w:t xml:space="preserve"> Các dự án mở rộng Quốc lộ 1</w:t>
      </w:r>
      <w:bookmarkEnd w:id="96"/>
    </w:p>
    <w:p w:rsidR="00E52672" w:rsidRPr="000C15C0" w:rsidRDefault="00E52672" w:rsidP="00E1394A">
      <w:pPr>
        <w:widowControl w:val="0"/>
        <w:spacing w:after="100" w:line="240" w:lineRule="auto"/>
        <w:ind w:firstLine="567"/>
        <w:jc w:val="both"/>
        <w:rPr>
          <w:rFonts w:ascii="Times New Roman" w:hAnsi="Times New Roman"/>
          <w:sz w:val="28"/>
          <w:szCs w:val="28"/>
          <w:lang w:val="es-ES"/>
        </w:rPr>
      </w:pPr>
      <w:r w:rsidRPr="000C15C0">
        <w:rPr>
          <w:rFonts w:ascii="Times New Roman" w:hAnsi="Times New Roman"/>
          <w:sz w:val="28"/>
          <w:szCs w:val="28"/>
          <w:lang w:val="es-ES"/>
        </w:rPr>
        <w:t xml:space="preserve">Quốc lộ 1 bắt đầu từ cửa khẩu Hữu Nghị </w:t>
      </w:r>
      <w:r w:rsidRPr="000C15C0">
        <w:rPr>
          <w:rFonts w:ascii="Times New Roman" w:hAnsi="Times New Roman"/>
          <w:sz w:val="28"/>
          <w:szCs w:val="28"/>
          <w:lang w:val="it-IT"/>
        </w:rPr>
        <w:t>Quan</w:t>
      </w:r>
      <w:r w:rsidRPr="000C15C0">
        <w:rPr>
          <w:rFonts w:ascii="Times New Roman" w:hAnsi="Times New Roman"/>
          <w:sz w:val="28"/>
          <w:szCs w:val="28"/>
          <w:lang w:val="es-ES"/>
        </w:rPr>
        <w:t xml:space="preserve"> (Lạng Sơn) đến Năm Căn (Cà Mau) có tổng chiều dài 2.302 km; trong đó, đoạn Hà Nội - Lạng Sơn đã được đầu tư xây và song hành với đường cao tốc đang được triển khai xây dựng; đoạn Cần Thơ - Cà Mau đã được đầu tư cải tạo và có tuyến Quản Lộ - Phụng Hiệp song hành chia sẻ lưu lượng nên cơ bản đáp ứng nhu cầu vận tải. Như vậy, đoạn Hà Nội - Cần Thơ </w:t>
      </w:r>
      <w:r w:rsidRPr="000C15C0">
        <w:rPr>
          <w:rFonts w:ascii="Times New Roman" w:hAnsi="Times New Roman"/>
          <w:sz w:val="28"/>
          <w:szCs w:val="28"/>
          <w:lang w:val="pt-BR"/>
        </w:rPr>
        <w:t>là đoạn có mật độ phương tiện lưu thông lớn nhất, cần phải mở rộng để đáp ứng nhu cầu vận tải.</w:t>
      </w:r>
    </w:p>
    <w:p w:rsidR="00E52672" w:rsidRPr="000C15C0" w:rsidRDefault="00E52672" w:rsidP="00E1394A">
      <w:pPr>
        <w:pStyle w:val="NormalWeb"/>
        <w:widowControl w:val="0"/>
        <w:spacing w:before="0" w:beforeAutospacing="0" w:afterAutospacing="0"/>
        <w:ind w:firstLine="567"/>
        <w:jc w:val="both"/>
        <w:rPr>
          <w:sz w:val="28"/>
          <w:szCs w:val="28"/>
          <w:lang w:val="pt-BR"/>
        </w:rPr>
      </w:pPr>
      <w:r w:rsidRPr="000C15C0">
        <w:rPr>
          <w:sz w:val="28"/>
          <w:szCs w:val="28"/>
          <w:lang w:val="es-ES"/>
        </w:rPr>
        <w:t xml:space="preserve">Chính phủ đã thông qua đề án đầu tư mở rộng Quốc lộ 1 đoạn từ Hà Nội - Cần Thơ với chiều dài 1.948 km, đi qua 20 tỉnh, thành phố, trong đó, tại thời điểm trước khi triển khai, </w:t>
      </w:r>
      <w:r w:rsidRPr="000C15C0">
        <w:rPr>
          <w:sz w:val="28"/>
          <w:szCs w:val="28"/>
          <w:lang w:val="pt-BR"/>
        </w:rPr>
        <w:t xml:space="preserve">trên đoạn tuyến này </w:t>
      </w:r>
      <w:r w:rsidRPr="000C15C0">
        <w:rPr>
          <w:sz w:val="28"/>
          <w:szCs w:val="28"/>
          <w:lang w:val="es-ES"/>
        </w:rPr>
        <w:t>đã mở rộng và xây dựng tuyến tránh được 554 km, còn lại 1.394 km được đầu tư xây dựng mở rộng qua</w:t>
      </w:r>
      <w:r w:rsidRPr="000C15C0">
        <w:rPr>
          <w:sz w:val="28"/>
          <w:szCs w:val="28"/>
          <w:lang w:val="pt-BR"/>
        </w:rPr>
        <w:t xml:space="preserve"> 41 dự án. Toàn tuyến đã hoàn thành nâng cấp mở rộng vào cuối năm 2015 bằng nguồn vốn </w:t>
      </w:r>
      <w:r w:rsidRPr="000C15C0">
        <w:rPr>
          <w:sz w:val="28"/>
          <w:szCs w:val="28"/>
          <w:lang w:val="es-ES"/>
        </w:rPr>
        <w:t>trái phiế</w:t>
      </w:r>
      <w:r w:rsidR="00ED0B97" w:rsidRPr="000C15C0">
        <w:rPr>
          <w:sz w:val="28"/>
          <w:szCs w:val="28"/>
          <w:lang w:val="es-ES"/>
        </w:rPr>
        <w:t>u C</w:t>
      </w:r>
      <w:r w:rsidRPr="000C15C0">
        <w:rPr>
          <w:sz w:val="28"/>
          <w:szCs w:val="28"/>
          <w:lang w:val="es-ES"/>
        </w:rPr>
        <w:t>hính phủ</w:t>
      </w:r>
      <w:r w:rsidRPr="000C15C0">
        <w:rPr>
          <w:sz w:val="28"/>
          <w:szCs w:val="28"/>
          <w:lang w:val="pt-BR"/>
        </w:rPr>
        <w:t xml:space="preserve"> phát hành bổ sung giai đoạn 2014</w:t>
      </w:r>
      <w:r w:rsidR="00C640C7" w:rsidRPr="000C15C0">
        <w:rPr>
          <w:sz w:val="28"/>
          <w:szCs w:val="28"/>
          <w:lang w:val="pt-BR"/>
        </w:rPr>
        <w:t xml:space="preserve"> </w:t>
      </w:r>
      <w:r w:rsidRPr="000C15C0">
        <w:rPr>
          <w:sz w:val="28"/>
          <w:szCs w:val="28"/>
          <w:lang w:val="pt-BR"/>
        </w:rPr>
        <w:t>-</w:t>
      </w:r>
      <w:r w:rsidR="00C640C7" w:rsidRPr="000C15C0">
        <w:rPr>
          <w:sz w:val="28"/>
          <w:szCs w:val="28"/>
          <w:lang w:val="pt-BR"/>
        </w:rPr>
        <w:t xml:space="preserve"> </w:t>
      </w:r>
      <w:r w:rsidRPr="000C15C0">
        <w:rPr>
          <w:sz w:val="28"/>
          <w:szCs w:val="28"/>
          <w:lang w:val="pt-BR"/>
        </w:rPr>
        <w:t>2016 và các dự án BOT, sớm hơn 01 năm so với kế hoạch đề ra.</w:t>
      </w:r>
    </w:p>
    <w:p w:rsidR="00E52672" w:rsidRPr="000C15C0" w:rsidRDefault="0060418D" w:rsidP="00E1394A">
      <w:pPr>
        <w:pStyle w:val="Heading3"/>
        <w:spacing w:before="0" w:after="100"/>
        <w:ind w:firstLine="567"/>
        <w:rPr>
          <w:rFonts w:ascii="Times New Roman" w:hAnsi="Times New Roman"/>
          <w:iCs/>
          <w:color w:val="auto"/>
          <w:sz w:val="28"/>
          <w:szCs w:val="28"/>
          <w:lang w:val="it-IT"/>
        </w:rPr>
      </w:pPr>
      <w:bookmarkStart w:id="97" w:name="_Toc477332063"/>
      <w:r w:rsidRPr="000C15C0">
        <w:rPr>
          <w:rFonts w:ascii="Times New Roman" w:hAnsi="Times New Roman"/>
          <w:iCs/>
          <w:color w:val="auto"/>
          <w:sz w:val="28"/>
          <w:szCs w:val="28"/>
          <w:lang w:val="it-IT"/>
        </w:rPr>
        <w:t>b)</w:t>
      </w:r>
      <w:r w:rsidR="00E52672" w:rsidRPr="000C15C0">
        <w:rPr>
          <w:rFonts w:ascii="Times New Roman" w:hAnsi="Times New Roman"/>
          <w:iCs/>
          <w:color w:val="auto"/>
          <w:sz w:val="28"/>
          <w:szCs w:val="28"/>
          <w:lang w:val="it-IT"/>
        </w:rPr>
        <w:t xml:space="preserve"> Các dự án đường Hồ Chí Minh đoạn qua Tây Nguyên</w:t>
      </w:r>
      <w:bookmarkEnd w:id="97"/>
    </w:p>
    <w:p w:rsidR="00E52672" w:rsidRPr="000C15C0" w:rsidRDefault="00E52672" w:rsidP="00E1394A">
      <w:pPr>
        <w:pStyle w:val="NormalWeb"/>
        <w:widowControl w:val="0"/>
        <w:spacing w:before="0" w:beforeAutospacing="0" w:afterAutospacing="0"/>
        <w:ind w:firstLine="567"/>
        <w:jc w:val="both"/>
        <w:rPr>
          <w:i/>
          <w:spacing w:val="-2"/>
          <w:sz w:val="28"/>
          <w:szCs w:val="28"/>
          <w:lang w:val="es-ES"/>
        </w:rPr>
      </w:pPr>
      <w:r w:rsidRPr="000C15C0">
        <w:rPr>
          <w:spacing w:val="-2"/>
          <w:sz w:val="28"/>
          <w:szCs w:val="28"/>
          <w:lang w:val="pt-BR"/>
        </w:rPr>
        <w:t>Chính phủ đã thông qua phương án đầu tư nâng cấp đường Hồ Chí Minh đoạn qua Tây Nguyên được thông qua có chiều dài 663 km đi qua 5 tỉnh: Kon Tum, Gia Lai, Đắk Lắk, Đắk Nông và Bình Phước. Toàn bộ 11 dự án do Bộ Giao thông vận tải quản lý đã hoàn thành và đưa vào khai thác, sử dụng từ tháng 7/2015 với tổng chiều dài là 419 km, sớm hơn 1,5 năm so với kế hoạch đề ra.</w:t>
      </w:r>
    </w:p>
    <w:p w:rsidR="00E52672" w:rsidRPr="000C15C0" w:rsidRDefault="00E52672" w:rsidP="00E1394A">
      <w:pPr>
        <w:pStyle w:val="NormalWeb"/>
        <w:widowControl w:val="0"/>
        <w:spacing w:before="0" w:beforeAutospacing="0" w:afterAutospacing="0"/>
        <w:ind w:firstLine="567"/>
        <w:jc w:val="both"/>
        <w:rPr>
          <w:sz w:val="28"/>
          <w:szCs w:val="28"/>
          <w:lang w:val="es-ES"/>
        </w:rPr>
      </w:pPr>
      <w:r w:rsidRPr="000C15C0">
        <w:rPr>
          <w:sz w:val="28"/>
          <w:szCs w:val="28"/>
          <w:lang w:val="es-ES"/>
        </w:rPr>
        <w:t>Như vậy, đến cuối năm 2015 đã cơ bản hoàn thành việc cải tạo</w:t>
      </w:r>
      <w:r w:rsidR="00ED0B97" w:rsidRPr="000C15C0">
        <w:rPr>
          <w:sz w:val="28"/>
          <w:szCs w:val="28"/>
          <w:lang w:val="es-ES"/>
        </w:rPr>
        <w:t>,</w:t>
      </w:r>
      <w:r w:rsidRPr="000C15C0">
        <w:rPr>
          <w:sz w:val="28"/>
          <w:szCs w:val="28"/>
          <w:lang w:val="es-ES"/>
        </w:rPr>
        <w:t xml:space="preserve"> nâng cấp 1.394 km Quốc lộ 1 và 419 km đường Hồ Chí Minh đoạn qua Tây Nguyên bằng nguồn vốn trái phiếu Chính phủ kết hợp </w:t>
      </w:r>
      <w:r w:rsidR="00F430F2">
        <w:rPr>
          <w:sz w:val="28"/>
          <w:szCs w:val="28"/>
          <w:lang w:val="es-ES"/>
        </w:rPr>
        <w:t xml:space="preserve">với </w:t>
      </w:r>
      <w:r w:rsidRPr="000C15C0">
        <w:rPr>
          <w:sz w:val="28"/>
          <w:szCs w:val="28"/>
          <w:lang w:val="es-ES"/>
        </w:rPr>
        <w:t xml:space="preserve">nguồn vốn xã hội hóa. </w:t>
      </w:r>
    </w:p>
    <w:p w:rsidR="00E52672" w:rsidRPr="000C15C0" w:rsidRDefault="0060418D" w:rsidP="00E1394A">
      <w:pPr>
        <w:pStyle w:val="Heading3"/>
        <w:spacing w:before="0" w:after="120"/>
        <w:ind w:firstLine="567"/>
        <w:rPr>
          <w:rFonts w:ascii="Times New Roman" w:hAnsi="Times New Roman"/>
          <w:iCs/>
          <w:color w:val="auto"/>
          <w:sz w:val="28"/>
          <w:szCs w:val="28"/>
          <w:lang w:val="it-IT"/>
        </w:rPr>
      </w:pPr>
      <w:bookmarkStart w:id="98" w:name="_Toc477332064"/>
      <w:r w:rsidRPr="000C15C0">
        <w:rPr>
          <w:rFonts w:ascii="Times New Roman" w:hAnsi="Times New Roman"/>
          <w:iCs/>
          <w:color w:val="auto"/>
          <w:sz w:val="28"/>
          <w:szCs w:val="28"/>
          <w:lang w:val="it-IT"/>
        </w:rPr>
        <w:t>c)</w:t>
      </w:r>
      <w:r w:rsidR="00E52672" w:rsidRPr="000C15C0">
        <w:rPr>
          <w:rFonts w:ascii="Times New Roman" w:hAnsi="Times New Roman"/>
          <w:iCs/>
          <w:color w:val="auto"/>
          <w:sz w:val="28"/>
          <w:szCs w:val="28"/>
          <w:lang w:val="it-IT"/>
        </w:rPr>
        <w:t xml:space="preserve"> Nguồn vốn đầu tư và kết quả giải ngân</w:t>
      </w:r>
      <w:bookmarkEnd w:id="98"/>
    </w:p>
    <w:p w:rsidR="00E52672" w:rsidRPr="000C15C0" w:rsidRDefault="00E52672" w:rsidP="00E1394A">
      <w:pPr>
        <w:pStyle w:val="NormalWeb"/>
        <w:widowControl w:val="0"/>
        <w:spacing w:before="0" w:beforeAutospacing="0" w:after="120" w:afterAutospacing="0"/>
        <w:ind w:firstLine="567"/>
        <w:jc w:val="both"/>
        <w:rPr>
          <w:sz w:val="28"/>
          <w:szCs w:val="28"/>
          <w:lang w:val="es-ES"/>
        </w:rPr>
      </w:pPr>
      <w:r w:rsidRPr="000C15C0">
        <w:rPr>
          <w:sz w:val="28"/>
          <w:szCs w:val="28"/>
          <w:lang w:val="pt-BR"/>
        </w:rPr>
        <w:t xml:space="preserve">Các dự án mở rộng Quốc lộ 1 và đường Hồ Chí Minh đoạn qua Tây Nguyên được đầu tư bằng vốn ngân sách nhà nước, </w:t>
      </w:r>
      <w:r w:rsidRPr="000C15C0">
        <w:rPr>
          <w:sz w:val="28"/>
          <w:szCs w:val="28"/>
          <w:lang w:val="es-ES"/>
        </w:rPr>
        <w:t>trái phiếu Chính phủ</w:t>
      </w:r>
      <w:r w:rsidRPr="000C15C0">
        <w:rPr>
          <w:sz w:val="28"/>
          <w:szCs w:val="28"/>
          <w:lang w:val="pt-BR"/>
        </w:rPr>
        <w:t xml:space="preserve"> và vốn đầu tư của doanh nghiệp theo hình thức BOT, với tổng mức vốn là </w:t>
      </w:r>
      <w:r w:rsidRPr="000C15C0">
        <w:rPr>
          <w:sz w:val="28"/>
          <w:szCs w:val="28"/>
          <w:lang w:val="es-ES"/>
        </w:rPr>
        <w:t xml:space="preserve">116.670 tỷ đồng/51 dự án (các dự án mở rộng Quốc lộ 1 là 100.676 tỷ đồng; các dự án đường Hồ Chí Minh đoạn qua khu vực Tây Nguyên là 15.994 tỷ đồng); trong đó, vốn BOT là 54.840 tỷ đồng/25 dự án, chiếm khoảng 46%; vốn </w:t>
      </w:r>
      <w:r w:rsidRPr="000C15C0">
        <w:rPr>
          <w:sz w:val="28"/>
          <w:szCs w:val="28"/>
          <w:lang w:val="pt-BR"/>
        </w:rPr>
        <w:t>ngân sách nhà nước</w:t>
      </w:r>
      <w:r w:rsidRPr="000C15C0">
        <w:rPr>
          <w:sz w:val="28"/>
          <w:szCs w:val="28"/>
          <w:lang w:val="es-ES"/>
        </w:rPr>
        <w:t xml:space="preserve"> và trái phiếu Chính phủ là 64.298 tỷ đồng.</w:t>
      </w:r>
    </w:p>
    <w:p w:rsidR="00E52672" w:rsidRPr="000C15C0" w:rsidRDefault="00E52672" w:rsidP="00E1394A">
      <w:pPr>
        <w:pStyle w:val="NormalWeb"/>
        <w:widowControl w:val="0"/>
        <w:spacing w:before="240" w:beforeAutospacing="0" w:after="0" w:afterAutospacing="0"/>
        <w:ind w:firstLine="567"/>
        <w:jc w:val="both"/>
        <w:rPr>
          <w:sz w:val="28"/>
          <w:szCs w:val="28"/>
          <w:lang w:val="es-ES"/>
        </w:rPr>
      </w:pPr>
      <w:r w:rsidRPr="000C15C0">
        <w:rPr>
          <w:sz w:val="28"/>
          <w:szCs w:val="28"/>
          <w:lang w:val="es-ES"/>
        </w:rPr>
        <w:t>Tính đến tháng 12/2015, tổng số vốn trái phiếu Chính phủ đã được giải ngân là 30.797 tỷ đồng, tổng số vốn BOT đã giải ngân 31.179 tỷ đồng.</w:t>
      </w:r>
    </w:p>
    <w:p w:rsidR="00E52672" w:rsidRPr="000C15C0" w:rsidRDefault="0060418D" w:rsidP="00E1394A">
      <w:pPr>
        <w:pStyle w:val="Heading3"/>
        <w:spacing w:before="240"/>
        <w:ind w:firstLine="567"/>
        <w:rPr>
          <w:rFonts w:ascii="Times New Roman" w:hAnsi="Times New Roman"/>
          <w:iCs/>
          <w:color w:val="auto"/>
          <w:sz w:val="28"/>
          <w:szCs w:val="28"/>
          <w:lang w:val="it-IT"/>
        </w:rPr>
      </w:pPr>
      <w:bookmarkStart w:id="99" w:name="_Toc477332065"/>
      <w:r w:rsidRPr="000C15C0">
        <w:rPr>
          <w:rFonts w:ascii="Times New Roman" w:hAnsi="Times New Roman"/>
          <w:iCs/>
          <w:color w:val="auto"/>
          <w:sz w:val="28"/>
          <w:szCs w:val="28"/>
          <w:lang w:val="it-IT"/>
        </w:rPr>
        <w:lastRenderedPageBreak/>
        <w:t>d)</w:t>
      </w:r>
      <w:r w:rsidR="00E52672" w:rsidRPr="000C15C0">
        <w:rPr>
          <w:rFonts w:ascii="Times New Roman" w:hAnsi="Times New Roman"/>
          <w:iCs/>
          <w:color w:val="auto"/>
          <w:sz w:val="28"/>
          <w:szCs w:val="28"/>
          <w:lang w:val="it-IT"/>
        </w:rPr>
        <w:t xml:space="preserve"> Đánh giá kết quả đạt được</w:t>
      </w:r>
      <w:bookmarkEnd w:id="99"/>
    </w:p>
    <w:p w:rsidR="00E52672" w:rsidRPr="000902F7" w:rsidRDefault="00E52672" w:rsidP="00E1394A">
      <w:pPr>
        <w:widowControl w:val="0"/>
        <w:spacing w:before="240" w:after="0" w:line="240" w:lineRule="auto"/>
        <w:ind w:firstLine="567"/>
        <w:jc w:val="both"/>
        <w:rPr>
          <w:rFonts w:ascii="Times New Roman" w:hAnsi="Times New Roman"/>
          <w:spacing w:val="2"/>
          <w:sz w:val="28"/>
          <w:szCs w:val="28"/>
          <w:lang w:val="fi-FI"/>
        </w:rPr>
      </w:pPr>
      <w:r w:rsidRPr="000902F7">
        <w:rPr>
          <w:rFonts w:ascii="Times New Roman" w:hAnsi="Times New Roman"/>
          <w:spacing w:val="2"/>
          <w:sz w:val="28"/>
          <w:szCs w:val="28"/>
          <w:lang w:val="fi-FI"/>
        </w:rPr>
        <w:t>Việc thực hiện một dự án hạ tầng giao thông có quy mô lớn nhất từ trước tới nay trong khi chỉ sử dụng 54% kinh phí từ ngân sách nhà nước, huy động được hơn 46% kinh phí từ nguồn ngoài ngân sách nhà nước là một bước đột phá lớn trong việc hiện thực hóa chủ trương của Đảng về "</w:t>
      </w:r>
      <w:r w:rsidR="00BB0867" w:rsidRPr="000902F7">
        <w:rPr>
          <w:rFonts w:ascii="Times New Roman" w:hAnsi="Times New Roman"/>
          <w:spacing w:val="2"/>
          <w:sz w:val="28"/>
          <w:szCs w:val="28"/>
          <w:lang w:val="fi-FI"/>
        </w:rPr>
        <w:t>t</w:t>
      </w:r>
      <w:r w:rsidRPr="000902F7">
        <w:rPr>
          <w:rFonts w:ascii="Times New Roman" w:hAnsi="Times New Roman"/>
          <w:spacing w:val="2"/>
          <w:sz w:val="28"/>
          <w:szCs w:val="28"/>
          <w:lang w:val="fi-FI"/>
        </w:rPr>
        <w:t>hu hút mạnh các thành phần kinh tế tham gia đầu tư phát triển kết cấu hạ tầng... Mở rộng hình thức Nhà nướ</w:t>
      </w:r>
      <w:r w:rsidR="000902F7" w:rsidRPr="000902F7">
        <w:rPr>
          <w:rFonts w:ascii="Times New Roman" w:hAnsi="Times New Roman"/>
          <w:spacing w:val="2"/>
          <w:sz w:val="28"/>
          <w:szCs w:val="28"/>
          <w:lang w:val="fi-FI"/>
        </w:rPr>
        <w:t>c và nhân dân cùng làm..."</w:t>
      </w:r>
      <w:r w:rsidR="000902F7" w:rsidRPr="000902F7">
        <w:rPr>
          <w:rStyle w:val="FootnoteReference"/>
          <w:rFonts w:ascii="Times New Roman" w:hAnsi="Times New Roman"/>
          <w:spacing w:val="2"/>
          <w:sz w:val="28"/>
          <w:szCs w:val="28"/>
          <w:lang w:val="fi-FI"/>
        </w:rPr>
        <w:footnoteReference w:id="18"/>
      </w:r>
      <w:r w:rsidR="000902F7">
        <w:rPr>
          <w:rFonts w:ascii="Times New Roman" w:hAnsi="Times New Roman"/>
          <w:spacing w:val="2"/>
          <w:sz w:val="28"/>
          <w:szCs w:val="28"/>
          <w:lang w:val="fi-FI"/>
        </w:rPr>
        <w:t>,</w:t>
      </w:r>
      <w:r w:rsidR="000902F7" w:rsidRPr="000902F7">
        <w:rPr>
          <w:rFonts w:ascii="Times New Roman" w:hAnsi="Times New Roman"/>
          <w:spacing w:val="2"/>
          <w:sz w:val="28"/>
          <w:szCs w:val="28"/>
          <w:lang w:val="fi-FI"/>
        </w:rPr>
        <w:t xml:space="preserve"> </w:t>
      </w:r>
      <w:r w:rsidRPr="000902F7">
        <w:rPr>
          <w:rFonts w:ascii="Times New Roman" w:hAnsi="Times New Roman"/>
          <w:spacing w:val="2"/>
          <w:sz w:val="28"/>
          <w:szCs w:val="28"/>
          <w:lang w:val="fi-FI"/>
        </w:rPr>
        <w:t>giảm gánh nặng cho ngân sách nhà nước trong điều kiện hết sức khó khăn hiện nay. Thành công của các dự án này cũng đã chứng minh tính đúng đắn trong việc lựa chọn đầu tư có trọng tâm, trọng điểm, tập trung nguồn lực để đầu tư cho dự án có tác dụng kết nối liên vùng.</w:t>
      </w:r>
    </w:p>
    <w:p w:rsidR="00E52672" w:rsidRPr="000C15C0" w:rsidRDefault="00E52672" w:rsidP="00E1394A">
      <w:pPr>
        <w:widowControl w:val="0"/>
        <w:spacing w:before="240" w:after="0" w:line="240" w:lineRule="auto"/>
        <w:ind w:firstLine="567"/>
        <w:jc w:val="both"/>
        <w:rPr>
          <w:rFonts w:ascii="Times New Roman" w:hAnsi="Times New Roman"/>
          <w:sz w:val="28"/>
          <w:szCs w:val="28"/>
          <w:lang w:val="fi-FI"/>
        </w:rPr>
      </w:pPr>
      <w:r w:rsidRPr="000C15C0">
        <w:rPr>
          <w:rFonts w:ascii="Times New Roman" w:hAnsi="Times New Roman"/>
          <w:sz w:val="28"/>
          <w:szCs w:val="28"/>
          <w:lang w:val="fi-FI"/>
        </w:rPr>
        <w:t xml:space="preserve">Việc hoàn thành sớm dự án so với kế hoạch đề ra từ 12 tháng đến 18 tháng có ý nghĩa hết sức to lớn, góp phần thúc đẩy tăng trưởng kinh tế, phát triển kinh tế - xã hội, đảm bảo an ninh - quốc phòng các khu vực có dự án đi qua và của cả nước.  </w:t>
      </w:r>
    </w:p>
    <w:p w:rsidR="00E52672" w:rsidRPr="000C15C0" w:rsidRDefault="00E52672" w:rsidP="00E1394A">
      <w:pPr>
        <w:widowControl w:val="0"/>
        <w:spacing w:before="240" w:after="0" w:line="240" w:lineRule="auto"/>
        <w:ind w:firstLine="567"/>
        <w:jc w:val="both"/>
        <w:rPr>
          <w:rFonts w:ascii="Times New Roman" w:hAnsi="Times New Roman"/>
          <w:spacing w:val="-2"/>
          <w:sz w:val="28"/>
          <w:szCs w:val="28"/>
          <w:lang w:val="fi-FI"/>
        </w:rPr>
      </w:pPr>
      <w:r w:rsidRPr="000C15C0">
        <w:rPr>
          <w:rFonts w:ascii="Times New Roman" w:hAnsi="Times New Roman"/>
          <w:spacing w:val="-2"/>
          <w:sz w:val="28"/>
          <w:szCs w:val="28"/>
          <w:lang w:val="fi-FI"/>
        </w:rPr>
        <w:t xml:space="preserve">Việc rút ngắn tiến độ hoàn thành dự án từ 12 tháng đến 18 </w:t>
      </w:r>
      <w:r w:rsidR="00FD36EE" w:rsidRPr="000C15C0">
        <w:rPr>
          <w:rFonts w:ascii="Times New Roman" w:hAnsi="Times New Roman"/>
          <w:spacing w:val="-2"/>
          <w:sz w:val="28"/>
          <w:szCs w:val="28"/>
          <w:lang w:val="fi-FI"/>
        </w:rPr>
        <w:t xml:space="preserve">tháng </w:t>
      </w:r>
      <w:r w:rsidRPr="000C15C0">
        <w:rPr>
          <w:rFonts w:ascii="Times New Roman" w:hAnsi="Times New Roman"/>
          <w:spacing w:val="-2"/>
          <w:sz w:val="28"/>
          <w:szCs w:val="28"/>
          <w:lang w:val="fi-FI"/>
        </w:rPr>
        <w:t xml:space="preserve">đã tiết kiệm được chi phí trượt giá, đồng thời với việc rà soát áp dụng các giải pháp thiết kế phù hợp, tiết kiệm 5% từ chỉ định thầu, quản lý giá thành chặt chẽ, giải phóng mặt bằng nhanh đã giảm đáng kể chi phí đầu tư, nâng cao hiệu quả </w:t>
      </w:r>
      <w:r w:rsidR="004159B5" w:rsidRPr="000C15C0">
        <w:rPr>
          <w:rFonts w:ascii="Times New Roman" w:hAnsi="Times New Roman"/>
          <w:spacing w:val="-2"/>
          <w:sz w:val="28"/>
          <w:szCs w:val="28"/>
          <w:lang w:val="fi-FI"/>
        </w:rPr>
        <w:br/>
      </w:r>
      <w:r w:rsidRPr="000C15C0">
        <w:rPr>
          <w:rFonts w:ascii="Times New Roman" w:hAnsi="Times New Roman"/>
          <w:spacing w:val="-2"/>
          <w:sz w:val="28"/>
          <w:szCs w:val="28"/>
          <w:lang w:val="fi-FI"/>
        </w:rPr>
        <w:t>đầu tư.</w:t>
      </w:r>
    </w:p>
    <w:p w:rsidR="00E52672" w:rsidRPr="000C15C0" w:rsidRDefault="00E52672" w:rsidP="00E1394A">
      <w:pPr>
        <w:widowControl w:val="0"/>
        <w:spacing w:before="240" w:after="0" w:line="240" w:lineRule="auto"/>
        <w:ind w:firstLine="567"/>
        <w:jc w:val="both"/>
        <w:rPr>
          <w:rFonts w:ascii="Times New Roman" w:hAnsi="Times New Roman"/>
          <w:sz w:val="28"/>
          <w:szCs w:val="28"/>
          <w:lang w:val="fi-FI"/>
        </w:rPr>
      </w:pPr>
      <w:r w:rsidRPr="000C15C0">
        <w:rPr>
          <w:rFonts w:ascii="Times New Roman" w:hAnsi="Times New Roman"/>
          <w:sz w:val="28"/>
          <w:szCs w:val="28"/>
          <w:lang w:val="fi-FI"/>
        </w:rPr>
        <w:t>Qua quá trình triển khai thực hiện dự án, năng lực quản lý, điều hành của Bộ Giao thông vận tải và các cơ quan, đơn vị có liên quan đã được nâng cao một bước.</w:t>
      </w:r>
    </w:p>
    <w:p w:rsidR="00036BED" w:rsidRPr="00D405E4" w:rsidRDefault="00036BED" w:rsidP="00E1394A">
      <w:pPr>
        <w:widowControl w:val="0"/>
        <w:spacing w:before="240" w:after="0" w:line="240" w:lineRule="auto"/>
        <w:ind w:firstLine="567"/>
        <w:jc w:val="both"/>
        <w:rPr>
          <w:rFonts w:ascii="Times New Roman" w:hAnsi="Times New Roman"/>
          <w:sz w:val="28"/>
          <w:szCs w:val="28"/>
          <w:lang w:val="fi-FI"/>
        </w:rPr>
      </w:pPr>
      <w:r w:rsidRPr="00D405E4">
        <w:rPr>
          <w:rFonts w:ascii="Times New Roman" w:hAnsi="Times New Roman"/>
          <w:sz w:val="28"/>
          <w:szCs w:val="28"/>
          <w:lang w:val="fi-FI"/>
        </w:rPr>
        <w:t>Bên cạnh những kết quả nổi bật đã đạt được như trên, các dự án mở rộng Quốc lộ 1 và đường Hồ Chí Minh đoạn qua Tây Nguyên vẫn còn những tồn tại</w:t>
      </w:r>
      <w:r w:rsidR="00F430F2">
        <w:rPr>
          <w:rFonts w:ascii="Times New Roman" w:hAnsi="Times New Roman"/>
          <w:sz w:val="28"/>
          <w:szCs w:val="28"/>
          <w:lang w:val="fi-FI"/>
        </w:rPr>
        <w:t xml:space="preserve"> cần</w:t>
      </w:r>
      <w:r w:rsidRPr="00D405E4">
        <w:rPr>
          <w:rFonts w:ascii="Times New Roman" w:hAnsi="Times New Roman"/>
          <w:sz w:val="28"/>
          <w:szCs w:val="28"/>
          <w:lang w:val="fi-FI"/>
        </w:rPr>
        <w:t>, rút kinh nghiệm khi triển khai các dự án giao thông vận tải tiếp theo:</w:t>
      </w:r>
    </w:p>
    <w:p w:rsidR="00036BED" w:rsidRPr="000C15C0" w:rsidRDefault="00036BED" w:rsidP="00E1394A">
      <w:pPr>
        <w:widowControl w:val="0"/>
        <w:spacing w:before="240" w:after="0" w:line="240" w:lineRule="auto"/>
        <w:ind w:firstLine="567"/>
        <w:jc w:val="both"/>
        <w:rPr>
          <w:rFonts w:ascii="Times New Roman" w:hAnsi="Times New Roman"/>
          <w:sz w:val="28"/>
          <w:szCs w:val="28"/>
          <w:lang w:val="fi-FI"/>
        </w:rPr>
      </w:pPr>
      <w:r w:rsidRPr="000C15C0">
        <w:rPr>
          <w:rFonts w:ascii="Times New Roman" w:hAnsi="Times New Roman"/>
          <w:sz w:val="28"/>
          <w:szCs w:val="28"/>
          <w:lang w:val="fi-FI"/>
        </w:rPr>
        <w:t xml:space="preserve">- Về giải phóng mặt bằng: công tác giải phóng mặt bằng tuy đã được hoàn thành sớm, nhưng trong quá trình </w:t>
      </w:r>
      <w:r w:rsidR="000902F7">
        <w:rPr>
          <w:rFonts w:ascii="Times New Roman" w:hAnsi="Times New Roman"/>
          <w:sz w:val="28"/>
          <w:szCs w:val="28"/>
          <w:lang w:val="fi-FI"/>
        </w:rPr>
        <w:t>thi công</w:t>
      </w:r>
      <w:r w:rsidRPr="000C15C0">
        <w:rPr>
          <w:rFonts w:ascii="Times New Roman" w:hAnsi="Times New Roman"/>
          <w:sz w:val="28"/>
          <w:szCs w:val="28"/>
          <w:lang w:val="fi-FI"/>
        </w:rPr>
        <w:t>, vấn đề rung nứt nhà dân vẫn chưa được giải quyết dứt điểm, dẫn đến người dân cản trở thi công, ảnh hưởng không nhỏ đến tiến độ thực hiện các dự án.</w:t>
      </w:r>
    </w:p>
    <w:p w:rsidR="00036BED" w:rsidRPr="000C15C0" w:rsidRDefault="00036BED" w:rsidP="00FA33DB">
      <w:pPr>
        <w:widowControl w:val="0"/>
        <w:spacing w:after="240" w:line="340" w:lineRule="exact"/>
        <w:ind w:firstLine="567"/>
        <w:jc w:val="both"/>
        <w:rPr>
          <w:rFonts w:ascii="Times New Roman" w:hAnsi="Times New Roman"/>
          <w:spacing w:val="-2"/>
          <w:sz w:val="28"/>
          <w:szCs w:val="28"/>
          <w:lang w:val="fi-FI"/>
        </w:rPr>
      </w:pPr>
      <w:r w:rsidRPr="000C15C0">
        <w:rPr>
          <w:rFonts w:ascii="Times New Roman" w:hAnsi="Times New Roman"/>
          <w:spacing w:val="-2"/>
          <w:sz w:val="28"/>
          <w:szCs w:val="28"/>
          <w:lang w:val="fi-FI"/>
        </w:rPr>
        <w:t>- Về quản lý kỹ thuật, chất lượng: Bên cạnh đa số các dự án có chất lượng tốt, cục bộ ở một số dự án có những khiếm khuyết: vẫn còn hiện tượng hằn lún vệt bánh xe; hư hỏng lớp bê tông nhựa mặt đường; hiện tượng nứt dọc mép mặt đường do lún sụt tại dự án đường Hồ Chí Minh đoạn qua tỉnh Đắk Nông; một số vị trí cầu mới đoạn qua Bình Định, Khánh Hòa còn chênh cao so với cầu cũ…</w:t>
      </w:r>
    </w:p>
    <w:p w:rsidR="00036BED" w:rsidRPr="000C15C0" w:rsidRDefault="00036BED" w:rsidP="00FA33DB">
      <w:pPr>
        <w:widowControl w:val="0"/>
        <w:spacing w:after="240" w:line="340" w:lineRule="exact"/>
        <w:ind w:firstLine="567"/>
        <w:jc w:val="both"/>
        <w:rPr>
          <w:rFonts w:ascii="Times New Roman" w:hAnsi="Times New Roman"/>
          <w:sz w:val="28"/>
          <w:szCs w:val="28"/>
          <w:lang w:val="fi-FI"/>
        </w:rPr>
      </w:pPr>
      <w:r w:rsidRPr="000C15C0">
        <w:rPr>
          <w:rFonts w:ascii="Times New Roman" w:hAnsi="Times New Roman"/>
          <w:sz w:val="28"/>
          <w:szCs w:val="28"/>
          <w:lang w:val="fi-FI"/>
        </w:rPr>
        <w:t xml:space="preserve">- Về an toàn lao động, vệ sinh môi trường: Do ý thức chưa cao của một </w:t>
      </w:r>
      <w:r w:rsidRPr="000C15C0">
        <w:rPr>
          <w:rFonts w:ascii="Times New Roman" w:hAnsi="Times New Roman"/>
          <w:sz w:val="28"/>
          <w:szCs w:val="28"/>
          <w:lang w:val="fi-FI"/>
        </w:rPr>
        <w:lastRenderedPageBreak/>
        <w:t>số nhà thầu, thiếu sự kiểm tra, kiểm soát của tư vấn giám sát, Ban quản lý dự án nên đã xảy ra tình trạng bụi bẩn, ô nhiễm môi trường, khói bụi bay vào nhà dân, ảnh hưởng không nhỏ đến cuộc sống sinh hoạt của người dân tại khu vực có dự án đi qua.</w:t>
      </w:r>
    </w:p>
    <w:p w:rsidR="00036BED" w:rsidRPr="000C15C0" w:rsidRDefault="00036BED" w:rsidP="00FA33DB">
      <w:pPr>
        <w:widowControl w:val="0"/>
        <w:spacing w:after="240" w:line="340" w:lineRule="exact"/>
        <w:ind w:firstLine="567"/>
        <w:jc w:val="both"/>
        <w:rPr>
          <w:rFonts w:ascii="Times New Roman" w:hAnsi="Times New Roman"/>
          <w:sz w:val="28"/>
          <w:szCs w:val="28"/>
          <w:lang w:val="fi-FI"/>
        </w:rPr>
      </w:pPr>
      <w:r w:rsidRPr="000C15C0">
        <w:rPr>
          <w:rFonts w:ascii="Times New Roman" w:hAnsi="Times New Roman"/>
          <w:sz w:val="28"/>
          <w:szCs w:val="28"/>
          <w:lang w:val="fi-FI"/>
        </w:rPr>
        <w:t>- Ở một số địa phương, khu vực, việc vận chuyển vật liệu của các đơn vị thi công gây hư hỏng một số tuyến đường địa phương, ảnh hưởng nhất định tới đi lại của người dân.</w:t>
      </w:r>
    </w:p>
    <w:p w:rsidR="00E52672" w:rsidRPr="000C15C0" w:rsidRDefault="00E52672" w:rsidP="00FA33DB">
      <w:pPr>
        <w:pStyle w:val="Heading1"/>
        <w:spacing w:before="0" w:after="240" w:line="340" w:lineRule="exact"/>
        <w:ind w:firstLine="567"/>
        <w:jc w:val="both"/>
        <w:rPr>
          <w:rFonts w:ascii="Times New Roman" w:hAnsi="Times New Roman"/>
          <w:iCs/>
          <w:sz w:val="26"/>
          <w:szCs w:val="26"/>
          <w:lang w:val="it-IT"/>
        </w:rPr>
      </w:pPr>
      <w:bookmarkStart w:id="100" w:name="_Toc475609654"/>
      <w:bookmarkStart w:id="101" w:name="_Toc477332066"/>
      <w:r w:rsidRPr="000C15C0">
        <w:rPr>
          <w:rFonts w:ascii="Times New Roman" w:hAnsi="Times New Roman"/>
          <w:iCs/>
          <w:sz w:val="26"/>
          <w:szCs w:val="26"/>
          <w:lang w:val="it-IT"/>
        </w:rPr>
        <w:t>III. NHỮNG HẠN CHẾ</w:t>
      </w:r>
      <w:bookmarkEnd w:id="100"/>
      <w:r w:rsidRPr="000C15C0">
        <w:rPr>
          <w:rFonts w:ascii="Times New Roman" w:hAnsi="Times New Roman"/>
          <w:iCs/>
          <w:sz w:val="26"/>
          <w:szCs w:val="26"/>
          <w:lang w:val="it-IT"/>
        </w:rPr>
        <w:t>, BẤT CẬP VÀ NGUYÊN NHÂN</w:t>
      </w:r>
      <w:bookmarkEnd w:id="101"/>
    </w:p>
    <w:p w:rsidR="00E52672" w:rsidRPr="000C15C0" w:rsidRDefault="00E52672" w:rsidP="00FA33DB">
      <w:pPr>
        <w:pStyle w:val="Heading2"/>
        <w:numPr>
          <w:ilvl w:val="0"/>
          <w:numId w:val="0"/>
        </w:numPr>
        <w:tabs>
          <w:tab w:val="clear" w:pos="1134"/>
        </w:tabs>
        <w:spacing w:after="240" w:line="340" w:lineRule="exact"/>
        <w:ind w:firstLine="567"/>
        <w:rPr>
          <w:b w:val="0"/>
          <w:i w:val="0"/>
          <w:szCs w:val="28"/>
          <w:lang w:val="nl-NL"/>
        </w:rPr>
      </w:pPr>
      <w:bookmarkStart w:id="102" w:name="_Toc477332067"/>
      <w:bookmarkEnd w:id="0"/>
      <w:r w:rsidRPr="000C15C0">
        <w:rPr>
          <w:b w:val="0"/>
          <w:i w:val="0"/>
          <w:szCs w:val="28"/>
          <w:lang w:val="nl-NL"/>
        </w:rPr>
        <w:t>1. Hạn chế, bất cập</w:t>
      </w:r>
      <w:bookmarkEnd w:id="102"/>
    </w:p>
    <w:p w:rsidR="00E52672" w:rsidRPr="008E6723" w:rsidRDefault="00E52672" w:rsidP="00FA33DB">
      <w:pPr>
        <w:spacing w:after="240" w:line="340" w:lineRule="exact"/>
        <w:ind w:firstLine="567"/>
        <w:jc w:val="both"/>
        <w:rPr>
          <w:rFonts w:ascii="Times New Roman" w:hAnsi="Times New Roman"/>
          <w:spacing w:val="-2"/>
          <w:sz w:val="28"/>
          <w:szCs w:val="28"/>
          <w:lang w:val="it-IT"/>
        </w:rPr>
      </w:pPr>
      <w:r w:rsidRPr="008E6723">
        <w:rPr>
          <w:rFonts w:ascii="Times New Roman" w:hAnsi="Times New Roman"/>
          <w:spacing w:val="-2"/>
          <w:sz w:val="28"/>
          <w:szCs w:val="28"/>
          <w:lang w:val="it-IT"/>
        </w:rPr>
        <w:t xml:space="preserve">Trong bối cảnh nguồn lực hạn chế, đất nước thường xuyên đối diện với nhu cầu cấp bách về phát triển hạ tầng, Chính phủ đã kịp thời ban hành các chính sách khuyến khích đầu tư của tư nhân theo hình thức BOT phù hợp với quy định pháp luật. Qua thực tế triển khai thực hiện các dự án mở rộng Quốc lộ 1 và đường Hồ Chí Minh đoạn qua Tây Nguyên cho thấy, chính sách của Đảng và Nhà nước đã được hiện thực hóa một cách tương đối hiệu quả, sáng tạo. </w:t>
      </w:r>
    </w:p>
    <w:p w:rsidR="009B0E4E" w:rsidRPr="000C15C0" w:rsidRDefault="00E52672" w:rsidP="00FA33DB">
      <w:pPr>
        <w:spacing w:after="240" w:line="340" w:lineRule="exact"/>
        <w:ind w:firstLine="567"/>
        <w:jc w:val="both"/>
        <w:rPr>
          <w:rFonts w:ascii="Times New Roman" w:hAnsi="Times New Roman"/>
          <w:sz w:val="28"/>
          <w:szCs w:val="28"/>
          <w:lang w:val="it-IT"/>
        </w:rPr>
      </w:pPr>
      <w:r w:rsidRPr="000C15C0">
        <w:rPr>
          <w:rFonts w:ascii="Times New Roman" w:hAnsi="Times New Roman"/>
          <w:sz w:val="28"/>
          <w:szCs w:val="28"/>
          <w:lang w:val="it-IT"/>
        </w:rPr>
        <w:t xml:space="preserve">Ngoài kết quả mang tính đột phá kể trên, cần thẳng thắn nhận diện những hạn chế, bất cập để có thể tiếp tục khai thác được nguồn lực to lớn ngoài ngân sách cho phát triển đất nước. Những mặt còn tồn tại có thể đến như sau: </w:t>
      </w:r>
    </w:p>
    <w:p w:rsidR="00E52672" w:rsidRPr="000C15C0" w:rsidRDefault="0096661D" w:rsidP="00FA33DB">
      <w:pPr>
        <w:spacing w:after="240" w:line="340" w:lineRule="exact"/>
        <w:ind w:firstLine="567"/>
        <w:jc w:val="both"/>
        <w:rPr>
          <w:rFonts w:ascii="Times New Roman" w:hAnsi="Times New Roman"/>
          <w:sz w:val="28"/>
          <w:szCs w:val="28"/>
          <w:lang w:val="it-IT"/>
        </w:rPr>
      </w:pPr>
      <w:r w:rsidRPr="000C15C0">
        <w:rPr>
          <w:rFonts w:ascii="Times New Roman" w:hAnsi="Times New Roman"/>
          <w:sz w:val="28"/>
          <w:szCs w:val="28"/>
          <w:lang w:val="it-IT"/>
        </w:rPr>
        <w:t xml:space="preserve">- </w:t>
      </w:r>
      <w:r w:rsidR="009B0E4E" w:rsidRPr="000C15C0">
        <w:rPr>
          <w:rFonts w:ascii="Times New Roman" w:hAnsi="Times New Roman"/>
          <w:sz w:val="28"/>
          <w:szCs w:val="28"/>
          <w:lang w:val="it-IT"/>
        </w:rPr>
        <w:t>Việc triển khai đầu tư cải tạo, nâng cấp các tuyến đường hiện có theo hình thức BOT phải đặt trạm thu giá dẫn đến người dân không còn sự lựa chọn</w:t>
      </w:r>
      <w:r w:rsidRPr="000C15C0">
        <w:rPr>
          <w:rFonts w:ascii="Times New Roman" w:hAnsi="Times New Roman"/>
          <w:sz w:val="28"/>
          <w:szCs w:val="28"/>
          <w:lang w:val="it-IT"/>
        </w:rPr>
        <w:t>,</w:t>
      </w:r>
      <w:r w:rsidR="009B0E4E" w:rsidRPr="000C15C0">
        <w:rPr>
          <w:rFonts w:ascii="Times New Roman" w:hAnsi="Times New Roman"/>
          <w:sz w:val="28"/>
          <w:szCs w:val="28"/>
          <w:lang w:val="it-IT"/>
        </w:rPr>
        <w:t xml:space="preserve"> </w:t>
      </w:r>
      <w:r w:rsidRPr="000C15C0">
        <w:rPr>
          <w:rFonts w:ascii="Times New Roman" w:hAnsi="Times New Roman"/>
          <w:sz w:val="28"/>
          <w:szCs w:val="28"/>
          <w:lang w:val="it-IT"/>
        </w:rPr>
        <w:t>c</w:t>
      </w:r>
      <w:r w:rsidR="009B0E4E" w:rsidRPr="000C15C0">
        <w:rPr>
          <w:rFonts w:ascii="Times New Roman" w:hAnsi="Times New Roman"/>
          <w:sz w:val="28"/>
          <w:szCs w:val="28"/>
          <w:lang w:val="it-IT"/>
        </w:rPr>
        <w:t>ó thể nói đây là nguyên nhân cơ bản làm phát sinh các bức xúc của người dân</w:t>
      </w:r>
      <w:r w:rsidR="00EF30EF" w:rsidRPr="000C15C0">
        <w:rPr>
          <w:rFonts w:ascii="Times New Roman" w:hAnsi="Times New Roman"/>
          <w:sz w:val="28"/>
          <w:szCs w:val="28"/>
          <w:lang w:val="it-IT"/>
        </w:rPr>
        <w:t>.</w:t>
      </w:r>
      <w:r w:rsidR="00E52672" w:rsidRPr="000C15C0">
        <w:rPr>
          <w:rFonts w:ascii="Times New Roman" w:hAnsi="Times New Roman"/>
          <w:sz w:val="28"/>
          <w:szCs w:val="28"/>
          <w:lang w:val="it-IT"/>
        </w:rPr>
        <w:t xml:space="preserve">  </w:t>
      </w:r>
    </w:p>
    <w:p w:rsidR="00E52672" w:rsidRPr="000C15C0" w:rsidRDefault="00E52672" w:rsidP="00FA33DB">
      <w:pPr>
        <w:spacing w:after="240" w:line="340" w:lineRule="exact"/>
        <w:ind w:firstLine="567"/>
        <w:jc w:val="both"/>
        <w:rPr>
          <w:rFonts w:ascii="Times New Roman" w:hAnsi="Times New Roman"/>
          <w:sz w:val="28"/>
          <w:szCs w:val="28"/>
          <w:lang w:val="it-IT"/>
        </w:rPr>
      </w:pPr>
      <w:r w:rsidRPr="000C15C0">
        <w:rPr>
          <w:rFonts w:ascii="Times New Roman" w:hAnsi="Times New Roman"/>
          <w:sz w:val="28"/>
          <w:szCs w:val="28"/>
          <w:lang w:val="it-IT"/>
        </w:rPr>
        <w:t>- Một số công trình sau khi đưa vào khai thác có một số khiếm khuyết về chất lượng như hằn lún vệt bánh xe, ảnh hưởng đến hiệu quả khai thác.</w:t>
      </w:r>
    </w:p>
    <w:p w:rsidR="00E52672" w:rsidRPr="000C15C0" w:rsidRDefault="00E52672" w:rsidP="00FA33DB">
      <w:pPr>
        <w:spacing w:after="240" w:line="340" w:lineRule="exact"/>
        <w:ind w:firstLine="567"/>
        <w:jc w:val="both"/>
        <w:rPr>
          <w:rFonts w:ascii="Times New Roman" w:hAnsi="Times New Roman"/>
          <w:sz w:val="28"/>
          <w:szCs w:val="28"/>
          <w:lang w:val="it-IT"/>
        </w:rPr>
      </w:pPr>
      <w:r w:rsidRPr="000C15C0">
        <w:rPr>
          <w:rFonts w:ascii="Times New Roman" w:hAnsi="Times New Roman"/>
          <w:sz w:val="28"/>
          <w:szCs w:val="28"/>
          <w:lang w:val="it-IT"/>
        </w:rPr>
        <w:t>- Một số dự án do tính chất cấp bách, để đẩy nhanh công tác giải phóng mặt bằng nên quá trình thực hiện trình tự thủ tục đầu tư chưa thực sự chặt chẽ.</w:t>
      </w:r>
    </w:p>
    <w:p w:rsidR="00E52672" w:rsidRPr="000C15C0" w:rsidRDefault="00E52672" w:rsidP="00E1394A">
      <w:pPr>
        <w:spacing w:after="200" w:line="240" w:lineRule="auto"/>
        <w:ind w:firstLine="567"/>
        <w:jc w:val="both"/>
        <w:rPr>
          <w:rFonts w:ascii="Times New Roman" w:hAnsi="Times New Roman"/>
          <w:sz w:val="28"/>
          <w:szCs w:val="28"/>
          <w:lang w:val="it-IT"/>
        </w:rPr>
      </w:pPr>
      <w:r w:rsidRPr="000C15C0">
        <w:rPr>
          <w:rFonts w:ascii="Times New Roman" w:hAnsi="Times New Roman"/>
          <w:sz w:val="28"/>
          <w:szCs w:val="28"/>
          <w:lang w:val="it-IT"/>
        </w:rPr>
        <w:t xml:space="preserve">- </w:t>
      </w:r>
      <w:r w:rsidR="00483327" w:rsidRPr="000C15C0">
        <w:rPr>
          <w:rFonts w:ascii="Times New Roman" w:hAnsi="Times New Roman"/>
          <w:sz w:val="28"/>
          <w:szCs w:val="28"/>
          <w:lang w:val="it-IT"/>
        </w:rPr>
        <w:t xml:space="preserve">Quy định về đặt trạm thu </w:t>
      </w:r>
      <w:r w:rsidR="007453A2" w:rsidRPr="000C15C0">
        <w:rPr>
          <w:rFonts w:ascii="Times New Roman" w:hAnsi="Times New Roman"/>
          <w:sz w:val="28"/>
          <w:szCs w:val="28"/>
          <w:lang w:val="it-IT"/>
        </w:rPr>
        <w:t>phí (nay là trạm thu giá)</w:t>
      </w:r>
      <w:r w:rsidR="00483327" w:rsidRPr="000C15C0">
        <w:rPr>
          <w:rFonts w:ascii="Times New Roman" w:hAnsi="Times New Roman"/>
          <w:sz w:val="28"/>
          <w:szCs w:val="28"/>
          <w:lang w:val="it-IT"/>
        </w:rPr>
        <w:t xml:space="preserve"> tại Thông tư số 159/2013/TT-BTC ngày 14/11/2013 của Bộ Tài chính còn có khoảng trống. </w:t>
      </w:r>
      <w:r w:rsidRPr="000C15C0">
        <w:rPr>
          <w:rFonts w:ascii="Times New Roman" w:hAnsi="Times New Roman"/>
          <w:sz w:val="28"/>
          <w:szCs w:val="28"/>
          <w:lang w:val="it-IT"/>
        </w:rPr>
        <w:t xml:space="preserve">Có một số trạm thu </w:t>
      </w:r>
      <w:r w:rsidR="0096661D" w:rsidRPr="000C15C0">
        <w:rPr>
          <w:rFonts w:ascii="Times New Roman" w:hAnsi="Times New Roman"/>
          <w:sz w:val="28"/>
          <w:szCs w:val="28"/>
          <w:lang w:val="it-IT"/>
        </w:rPr>
        <w:t>giá</w:t>
      </w:r>
      <w:r w:rsidRPr="000C15C0">
        <w:rPr>
          <w:rFonts w:ascii="Times New Roman" w:hAnsi="Times New Roman"/>
          <w:sz w:val="28"/>
          <w:szCs w:val="28"/>
          <w:lang w:val="it-IT"/>
        </w:rPr>
        <w:t>, mặc dù đã đượ</w:t>
      </w:r>
      <w:r w:rsidR="0023160A" w:rsidRPr="000C15C0">
        <w:rPr>
          <w:rFonts w:ascii="Times New Roman" w:hAnsi="Times New Roman"/>
          <w:sz w:val="28"/>
          <w:szCs w:val="28"/>
          <w:lang w:val="it-IT"/>
        </w:rPr>
        <w:t>c các cơ quan n</w:t>
      </w:r>
      <w:r w:rsidRPr="000C15C0">
        <w:rPr>
          <w:rFonts w:ascii="Times New Roman" w:hAnsi="Times New Roman"/>
          <w:sz w:val="28"/>
          <w:szCs w:val="28"/>
          <w:lang w:val="it-IT"/>
        </w:rPr>
        <w:t>hà nước và địa phương thực hiện đúng quy định khi lập trạ</w:t>
      </w:r>
      <w:r w:rsidR="00FD36EE" w:rsidRPr="000C15C0">
        <w:rPr>
          <w:rFonts w:ascii="Times New Roman" w:hAnsi="Times New Roman"/>
          <w:sz w:val="28"/>
          <w:szCs w:val="28"/>
          <w:lang w:val="it-IT"/>
        </w:rPr>
        <w:t>m nhưng</w:t>
      </w:r>
      <w:r w:rsidRPr="000C15C0">
        <w:rPr>
          <w:rFonts w:ascii="Times New Roman" w:hAnsi="Times New Roman"/>
          <w:sz w:val="28"/>
          <w:szCs w:val="28"/>
          <w:lang w:val="it-IT"/>
        </w:rPr>
        <w:t xml:space="preserve"> khi đưa vào hoạt động vẫn còn có những phản ứng trái chiều của người dân về khoảng cách giữa các trạm thu </w:t>
      </w:r>
      <w:r w:rsidR="00483327" w:rsidRPr="000C15C0">
        <w:rPr>
          <w:rFonts w:ascii="Times New Roman" w:hAnsi="Times New Roman"/>
          <w:sz w:val="28"/>
          <w:szCs w:val="28"/>
          <w:lang w:val="it-IT"/>
        </w:rPr>
        <w:t xml:space="preserve">giá </w:t>
      </w:r>
      <w:r w:rsidRPr="000C15C0">
        <w:rPr>
          <w:rFonts w:ascii="Times New Roman" w:hAnsi="Times New Roman"/>
          <w:sz w:val="28"/>
          <w:szCs w:val="28"/>
          <w:lang w:val="it-IT"/>
        </w:rPr>
        <w:t xml:space="preserve">trên cùng tuyến đường hoặc vị trí đặt chưa hợp lý.  </w:t>
      </w:r>
    </w:p>
    <w:p w:rsidR="00E52672" w:rsidRPr="000C15C0" w:rsidRDefault="00E52672" w:rsidP="00E1394A">
      <w:pPr>
        <w:spacing w:after="120" w:line="240" w:lineRule="auto"/>
        <w:ind w:firstLine="567"/>
        <w:jc w:val="both"/>
        <w:rPr>
          <w:rFonts w:ascii="Times New Roman" w:hAnsi="Times New Roman"/>
          <w:sz w:val="28"/>
          <w:szCs w:val="28"/>
          <w:lang w:val="it-IT"/>
        </w:rPr>
      </w:pPr>
      <w:r w:rsidRPr="000C15C0">
        <w:rPr>
          <w:rFonts w:ascii="Times New Roman" w:hAnsi="Times New Roman"/>
          <w:sz w:val="28"/>
          <w:szCs w:val="28"/>
          <w:lang w:val="it-IT"/>
        </w:rPr>
        <w:t xml:space="preserve">- </w:t>
      </w:r>
      <w:r w:rsidR="00987D87" w:rsidRPr="000C15C0">
        <w:rPr>
          <w:rFonts w:ascii="Times New Roman" w:hAnsi="Times New Roman"/>
          <w:sz w:val="28"/>
          <w:szCs w:val="28"/>
          <w:lang w:val="it-IT"/>
        </w:rPr>
        <w:t xml:space="preserve">Chưa có giải pháp quản lý </w:t>
      </w:r>
      <w:r w:rsidRPr="000C15C0">
        <w:rPr>
          <w:rFonts w:ascii="Times New Roman" w:hAnsi="Times New Roman"/>
          <w:sz w:val="28"/>
          <w:szCs w:val="28"/>
          <w:lang w:val="it-IT"/>
        </w:rPr>
        <w:t>nguồn thu của các trạ</w:t>
      </w:r>
      <w:r w:rsidR="00514187" w:rsidRPr="000C15C0">
        <w:rPr>
          <w:rFonts w:ascii="Times New Roman" w:hAnsi="Times New Roman"/>
          <w:sz w:val="28"/>
          <w:szCs w:val="28"/>
          <w:lang w:val="it-IT"/>
        </w:rPr>
        <w:t>m thu giá một cách</w:t>
      </w:r>
      <w:r w:rsidRPr="000C15C0">
        <w:rPr>
          <w:rFonts w:ascii="Times New Roman" w:hAnsi="Times New Roman"/>
          <w:sz w:val="28"/>
          <w:szCs w:val="28"/>
          <w:lang w:val="it-IT"/>
        </w:rPr>
        <w:t xml:space="preserve"> hiệu quả,</w:t>
      </w:r>
      <w:r w:rsidR="00514187" w:rsidRPr="000C15C0">
        <w:rPr>
          <w:rFonts w:ascii="Times New Roman" w:hAnsi="Times New Roman"/>
          <w:sz w:val="28"/>
          <w:szCs w:val="28"/>
          <w:lang w:val="it-IT"/>
        </w:rPr>
        <w:t xml:space="preserve"> minh bạch dẫn đến còn có hiện tượng thất thoát doanh thu</w:t>
      </w:r>
      <w:r w:rsidRPr="000C15C0">
        <w:rPr>
          <w:rFonts w:ascii="Times New Roman" w:hAnsi="Times New Roman"/>
          <w:sz w:val="28"/>
          <w:szCs w:val="28"/>
          <w:lang w:val="it-IT"/>
        </w:rPr>
        <w:t>.</w:t>
      </w:r>
    </w:p>
    <w:p w:rsidR="00E52672" w:rsidRPr="000C15C0" w:rsidRDefault="00E52672" w:rsidP="00E1394A">
      <w:pPr>
        <w:spacing w:after="120" w:line="240" w:lineRule="auto"/>
        <w:ind w:firstLine="567"/>
        <w:jc w:val="both"/>
        <w:rPr>
          <w:rFonts w:ascii="Times New Roman" w:hAnsi="Times New Roman"/>
          <w:sz w:val="28"/>
          <w:szCs w:val="28"/>
          <w:lang w:val="it-IT"/>
        </w:rPr>
      </w:pPr>
      <w:r w:rsidRPr="000C15C0">
        <w:rPr>
          <w:rFonts w:ascii="Times New Roman" w:hAnsi="Times New Roman"/>
          <w:sz w:val="28"/>
          <w:szCs w:val="28"/>
          <w:lang w:val="it-IT"/>
        </w:rPr>
        <w:lastRenderedPageBreak/>
        <w:t xml:space="preserve">- Chỉ kêu gọi được </w:t>
      </w:r>
      <w:r w:rsidRPr="000C15C0">
        <w:rPr>
          <w:rFonts w:ascii="Times New Roman" w:hAnsi="Times New Roman"/>
          <w:sz w:val="28"/>
          <w:szCs w:val="28"/>
          <w:lang w:val="pt-BR"/>
        </w:rPr>
        <w:t>nhà đầu tư</w:t>
      </w:r>
      <w:r w:rsidRPr="000C15C0">
        <w:rPr>
          <w:rFonts w:ascii="Times New Roman" w:hAnsi="Times New Roman"/>
          <w:sz w:val="28"/>
          <w:szCs w:val="28"/>
          <w:lang w:val="it-IT"/>
        </w:rPr>
        <w:t xml:space="preserve"> trong nước với nguồn lực hạn chế mà chưa kêu gọi được </w:t>
      </w:r>
      <w:r w:rsidRPr="00D405E4">
        <w:rPr>
          <w:rFonts w:ascii="Times New Roman" w:hAnsi="Times New Roman"/>
          <w:sz w:val="28"/>
          <w:szCs w:val="28"/>
          <w:lang w:val="it-IT"/>
        </w:rPr>
        <w:t>nhà đầu tư</w:t>
      </w:r>
      <w:r w:rsidRPr="000C15C0">
        <w:rPr>
          <w:rFonts w:ascii="Times New Roman" w:hAnsi="Times New Roman"/>
          <w:sz w:val="28"/>
          <w:szCs w:val="28"/>
          <w:lang w:val="it-IT"/>
        </w:rPr>
        <w:t xml:space="preserve"> nước ngoài và nguồn vốn tín dụng nước ngoài.</w:t>
      </w:r>
    </w:p>
    <w:p w:rsidR="00E52672" w:rsidRPr="00D405E4" w:rsidRDefault="00E52672" w:rsidP="007B2363">
      <w:pPr>
        <w:spacing w:before="240" w:after="0" w:line="240" w:lineRule="auto"/>
        <w:ind w:firstLine="567"/>
        <w:jc w:val="both"/>
        <w:rPr>
          <w:rFonts w:ascii="Times New Roman" w:hAnsi="Times New Roman"/>
          <w:sz w:val="28"/>
          <w:szCs w:val="28"/>
          <w:lang w:val="it-IT"/>
        </w:rPr>
      </w:pPr>
      <w:r w:rsidRPr="00D405E4">
        <w:rPr>
          <w:rFonts w:ascii="Times New Roman" w:hAnsi="Times New Roman"/>
          <w:sz w:val="28"/>
          <w:szCs w:val="28"/>
          <w:lang w:val="it-IT"/>
        </w:rPr>
        <w:t>- Khung pháp lý điều chỉnh hình thức đầu tư này chưa hoàn thiện, một số chế độ</w:t>
      </w:r>
      <w:r w:rsidR="000902F7" w:rsidRPr="00D405E4">
        <w:rPr>
          <w:rFonts w:ascii="Times New Roman" w:hAnsi="Times New Roman"/>
          <w:sz w:val="28"/>
          <w:szCs w:val="28"/>
          <w:lang w:val="it-IT"/>
        </w:rPr>
        <w:t>,</w:t>
      </w:r>
      <w:r w:rsidRPr="00D405E4">
        <w:rPr>
          <w:rFonts w:ascii="Times New Roman" w:hAnsi="Times New Roman"/>
          <w:sz w:val="28"/>
          <w:szCs w:val="28"/>
          <w:lang w:val="it-IT"/>
        </w:rPr>
        <w:t xml:space="preserve"> chính sách còn có cách hiểu khác nhau giữa các bộ, ngành (phụ cấp không ổn định sản xuất, phạm vi điều chỉnh của các văn bản quy phạm pháp luậ</w:t>
      </w:r>
      <w:r w:rsidR="0034284F" w:rsidRPr="00D405E4">
        <w:rPr>
          <w:rFonts w:ascii="Times New Roman" w:hAnsi="Times New Roman"/>
          <w:sz w:val="28"/>
          <w:szCs w:val="28"/>
          <w:lang w:val="it-IT"/>
        </w:rPr>
        <w:t>t</w:t>
      </w:r>
      <w:r w:rsidRPr="00D405E4">
        <w:rPr>
          <w:rFonts w:ascii="Times New Roman" w:hAnsi="Times New Roman"/>
          <w:sz w:val="28"/>
          <w:szCs w:val="28"/>
          <w:lang w:val="it-IT"/>
        </w:rPr>
        <w:t>…).</w:t>
      </w:r>
    </w:p>
    <w:p w:rsidR="00E52672" w:rsidRPr="000C15C0" w:rsidRDefault="00E52672" w:rsidP="007B2363">
      <w:pPr>
        <w:spacing w:before="240" w:after="0" w:line="240" w:lineRule="auto"/>
        <w:ind w:firstLine="567"/>
        <w:jc w:val="both"/>
        <w:rPr>
          <w:rFonts w:ascii="Times New Roman" w:hAnsi="Times New Roman"/>
          <w:sz w:val="28"/>
          <w:szCs w:val="28"/>
          <w:lang w:val="it-IT"/>
        </w:rPr>
      </w:pPr>
      <w:r w:rsidRPr="000C15C0">
        <w:rPr>
          <w:rFonts w:ascii="Times New Roman" w:hAnsi="Times New Roman"/>
          <w:sz w:val="28"/>
          <w:szCs w:val="28"/>
          <w:lang w:val="it-IT"/>
        </w:rPr>
        <w:t xml:space="preserve">Thời gian qua, Chính phủ đã chỉ đạo các cơ quan liên quan kịp thời phát hiện các tồn tại, sai sót và đã có </w:t>
      </w:r>
      <w:r w:rsidR="00514187" w:rsidRPr="000C15C0">
        <w:rPr>
          <w:rFonts w:ascii="Times New Roman" w:hAnsi="Times New Roman"/>
          <w:sz w:val="28"/>
          <w:szCs w:val="28"/>
          <w:lang w:val="it-IT"/>
        </w:rPr>
        <w:t>chỉ đạo khắc phụ</w:t>
      </w:r>
      <w:r w:rsidR="0096661D" w:rsidRPr="000C15C0">
        <w:rPr>
          <w:rFonts w:ascii="Times New Roman" w:hAnsi="Times New Roman"/>
          <w:sz w:val="28"/>
          <w:szCs w:val="28"/>
          <w:lang w:val="it-IT"/>
        </w:rPr>
        <w:t>c</w:t>
      </w:r>
      <w:r w:rsidR="007A5E54" w:rsidRPr="000C15C0">
        <w:rPr>
          <w:rStyle w:val="FootnoteReference"/>
          <w:rFonts w:ascii="Times New Roman" w:hAnsi="Times New Roman"/>
          <w:sz w:val="28"/>
          <w:szCs w:val="28"/>
          <w:lang w:val="it-IT"/>
        </w:rPr>
        <w:footnoteReference w:id="19"/>
      </w:r>
      <w:r w:rsidR="0096661D" w:rsidRPr="000C15C0">
        <w:rPr>
          <w:rFonts w:ascii="Times New Roman" w:hAnsi="Times New Roman"/>
          <w:sz w:val="28"/>
          <w:szCs w:val="28"/>
          <w:lang w:val="it-IT"/>
        </w:rPr>
        <w:t>.</w:t>
      </w:r>
    </w:p>
    <w:p w:rsidR="00E52672" w:rsidRPr="000C15C0" w:rsidRDefault="00E52672" w:rsidP="007B2363">
      <w:pPr>
        <w:pStyle w:val="Heading2"/>
        <w:numPr>
          <w:ilvl w:val="0"/>
          <w:numId w:val="0"/>
        </w:numPr>
        <w:tabs>
          <w:tab w:val="clear" w:pos="1134"/>
        </w:tabs>
        <w:spacing w:before="240" w:after="0"/>
        <w:ind w:firstLine="567"/>
        <w:rPr>
          <w:b w:val="0"/>
          <w:i w:val="0"/>
          <w:szCs w:val="28"/>
          <w:lang w:val="nl-NL"/>
        </w:rPr>
      </w:pPr>
      <w:bookmarkStart w:id="103" w:name="_Toc477332068"/>
      <w:r w:rsidRPr="000C15C0">
        <w:rPr>
          <w:b w:val="0"/>
          <w:i w:val="0"/>
          <w:szCs w:val="28"/>
          <w:lang w:val="nl-NL"/>
        </w:rPr>
        <w:t>2. Nguyên nhân</w:t>
      </w:r>
      <w:bookmarkEnd w:id="103"/>
    </w:p>
    <w:p w:rsidR="00E52672" w:rsidRPr="000C15C0" w:rsidRDefault="0060418D" w:rsidP="007B2363">
      <w:pPr>
        <w:pStyle w:val="Heading3"/>
        <w:spacing w:before="240"/>
        <w:ind w:firstLine="567"/>
        <w:rPr>
          <w:rFonts w:ascii="Times New Roman" w:hAnsi="Times New Roman"/>
          <w:iCs/>
          <w:color w:val="auto"/>
          <w:sz w:val="28"/>
          <w:szCs w:val="28"/>
          <w:lang w:val="it-IT"/>
        </w:rPr>
      </w:pPr>
      <w:bookmarkStart w:id="104" w:name="_Toc477332069"/>
      <w:r w:rsidRPr="000C15C0">
        <w:rPr>
          <w:rFonts w:ascii="Times New Roman" w:hAnsi="Times New Roman"/>
          <w:iCs/>
          <w:color w:val="auto"/>
          <w:sz w:val="28"/>
          <w:szCs w:val="28"/>
          <w:lang w:val="it-IT"/>
        </w:rPr>
        <w:t>a)</w:t>
      </w:r>
      <w:r w:rsidR="00E52672" w:rsidRPr="000C15C0">
        <w:rPr>
          <w:rFonts w:ascii="Times New Roman" w:hAnsi="Times New Roman"/>
          <w:iCs/>
          <w:color w:val="auto"/>
          <w:sz w:val="28"/>
          <w:szCs w:val="28"/>
          <w:lang w:val="it-IT"/>
        </w:rPr>
        <w:t xml:space="preserve"> Nguyên nhân khách quan</w:t>
      </w:r>
      <w:bookmarkEnd w:id="104"/>
    </w:p>
    <w:p w:rsidR="00E52672" w:rsidRPr="000C15C0" w:rsidRDefault="00E52672" w:rsidP="007B2363">
      <w:pPr>
        <w:spacing w:before="240" w:after="0" w:line="240" w:lineRule="auto"/>
        <w:ind w:firstLine="567"/>
        <w:jc w:val="both"/>
        <w:rPr>
          <w:rFonts w:ascii="Times New Roman" w:hAnsi="Times New Roman"/>
          <w:sz w:val="28"/>
          <w:szCs w:val="28"/>
          <w:lang w:val="pl-PL"/>
        </w:rPr>
      </w:pPr>
      <w:r w:rsidRPr="000C15C0">
        <w:rPr>
          <w:rFonts w:ascii="Times New Roman" w:hAnsi="Times New Roman"/>
          <w:sz w:val="28"/>
          <w:szCs w:val="28"/>
          <w:lang w:val="pl-PL"/>
        </w:rPr>
        <w:t xml:space="preserve">- Quá trình triển khai đầu tư dự án theo hình thức </w:t>
      </w:r>
      <w:r w:rsidR="000902F7">
        <w:rPr>
          <w:rFonts w:ascii="Times New Roman" w:hAnsi="Times New Roman"/>
          <w:sz w:val="28"/>
          <w:szCs w:val="28"/>
          <w:lang w:val="pl-PL"/>
        </w:rPr>
        <w:t>BOT/</w:t>
      </w:r>
      <w:r w:rsidRPr="000C15C0">
        <w:rPr>
          <w:rFonts w:ascii="Times New Roman" w:hAnsi="Times New Roman"/>
          <w:sz w:val="28"/>
          <w:szCs w:val="28"/>
          <w:lang w:val="pl-PL"/>
        </w:rPr>
        <w:t>PPP phức tạp hơn hình thức đầu tư công truyền thống.</w:t>
      </w:r>
    </w:p>
    <w:p w:rsidR="00E52672" w:rsidRPr="000C15C0" w:rsidRDefault="00E52672" w:rsidP="007B2363">
      <w:pPr>
        <w:spacing w:before="240" w:after="0" w:line="240" w:lineRule="auto"/>
        <w:ind w:firstLine="567"/>
        <w:jc w:val="both"/>
        <w:rPr>
          <w:rFonts w:ascii="Times New Roman" w:hAnsi="Times New Roman"/>
          <w:sz w:val="28"/>
          <w:szCs w:val="28"/>
          <w:lang w:val="pl-PL"/>
        </w:rPr>
      </w:pPr>
      <w:r w:rsidRPr="000C15C0">
        <w:rPr>
          <w:rFonts w:ascii="Times New Roman" w:hAnsi="Times New Roman"/>
          <w:sz w:val="28"/>
          <w:szCs w:val="28"/>
          <w:lang w:val="pl-PL"/>
        </w:rPr>
        <w:t xml:space="preserve">- Hệ thống văn bản </w:t>
      </w:r>
      <w:r w:rsidRPr="000C15C0">
        <w:rPr>
          <w:rFonts w:ascii="Times New Roman" w:hAnsi="Times New Roman"/>
          <w:sz w:val="28"/>
          <w:szCs w:val="28"/>
          <w:lang w:val="pt-BR"/>
        </w:rPr>
        <w:t>quy phạm pháp luật</w:t>
      </w:r>
      <w:r w:rsidRPr="000C15C0">
        <w:rPr>
          <w:rFonts w:ascii="Times New Roman" w:hAnsi="Times New Roman"/>
          <w:sz w:val="28"/>
          <w:szCs w:val="28"/>
          <w:lang w:val="pl-PL"/>
        </w:rPr>
        <w:t xml:space="preserve"> điều chỉnh hình thức đầu tư này chưa hoàn thiện, có nội dung chưa phù hợp thực tiễn</w:t>
      </w:r>
      <w:r w:rsidR="00F430F2">
        <w:rPr>
          <w:rFonts w:ascii="Times New Roman" w:hAnsi="Times New Roman"/>
          <w:sz w:val="28"/>
          <w:szCs w:val="28"/>
          <w:lang w:val="pl-PL"/>
        </w:rPr>
        <w:t xml:space="preserve"> như:</w:t>
      </w:r>
      <w:r w:rsidR="003E1FD6" w:rsidRPr="000C15C0">
        <w:rPr>
          <w:rFonts w:ascii="Times New Roman" w:hAnsi="Times New Roman"/>
          <w:sz w:val="28"/>
          <w:szCs w:val="28"/>
          <w:lang w:val="pl-PL"/>
        </w:rPr>
        <w:t xml:space="preserve"> (1) Nhiều quy định pháp luật được xây dựng chủ yếu để điều chỉnh các hoạt động đầu tư công hoặc đầu tư tư nhân mà chưa xét đến đặc thù của đầu tư theo hình thức PPP, như Luật doanh nghiệp, Luật ngân sách...; (2) Một số quy định khác nhau giữa các văn bản quy phạm pháp luật, như việc góp vốn chủ sở hữu trong các </w:t>
      </w:r>
      <w:r w:rsidR="003E1FD6" w:rsidRPr="000C15C0">
        <w:rPr>
          <w:rFonts w:ascii="Times New Roman" w:hAnsi="Times New Roman"/>
          <w:spacing w:val="-2"/>
          <w:sz w:val="28"/>
          <w:szCs w:val="28"/>
          <w:lang w:val="pl-PL"/>
        </w:rPr>
        <w:t>doanh nghiệp dự án</w:t>
      </w:r>
      <w:r w:rsidR="003E1FD6" w:rsidRPr="000C15C0">
        <w:rPr>
          <w:rFonts w:ascii="Times New Roman" w:hAnsi="Times New Roman"/>
          <w:sz w:val="28"/>
          <w:szCs w:val="28"/>
          <w:lang w:val="pl-PL"/>
        </w:rPr>
        <w:t xml:space="preserve">…; (3) Có những nội dung chưa được quy định cụ thể, như quản lý giải ngân phần vốn góp nhà nước, quyết toán hợp đồng dự án...; (4) Nhiều văn bản quy phạm pháp luật ban hành chưa kịp thời (luật chờ nghị định, nghị định chờ thông tư hướng dẫn); (5) Có những quy định còn có cách hiểu khác nhau giữa các bộ, ngành, như phụ cấp lưu động, lương tối thiểu...; (6) Có những quy định chưa phù hợp với thông lệ quốc tế và đặc thù của hình thức đầu tư BOT, như cơ chế chia sẻ rủi ro...; (7) Có những quy định chưa lường hết được tác động đối với các chủ thể, như quy định về lĩnh vực ưu tiên đầu tư, quy định về đặt </w:t>
      </w:r>
      <w:r w:rsidR="003E1FD6" w:rsidRPr="000C15C0">
        <w:rPr>
          <w:rFonts w:ascii="Times New Roman" w:hAnsi="Times New Roman"/>
          <w:sz w:val="28"/>
          <w:szCs w:val="28"/>
          <w:lang w:val="pt-BR"/>
        </w:rPr>
        <w:t>trạm thu giá.</w:t>
      </w:r>
    </w:p>
    <w:p w:rsidR="00E52672" w:rsidRPr="000C15C0" w:rsidRDefault="00E52672" w:rsidP="007B2363">
      <w:pPr>
        <w:spacing w:before="240" w:after="0" w:line="240" w:lineRule="auto"/>
        <w:ind w:firstLine="567"/>
        <w:jc w:val="both"/>
        <w:rPr>
          <w:rFonts w:ascii="Times New Roman" w:hAnsi="Times New Roman"/>
          <w:spacing w:val="2"/>
          <w:sz w:val="28"/>
          <w:szCs w:val="28"/>
          <w:lang w:val="pl-PL"/>
        </w:rPr>
      </w:pPr>
      <w:r w:rsidRPr="000C15C0">
        <w:rPr>
          <w:rFonts w:ascii="Times New Roman" w:hAnsi="Times New Roman"/>
          <w:spacing w:val="2"/>
          <w:sz w:val="28"/>
          <w:szCs w:val="28"/>
          <w:lang w:val="pl-PL"/>
        </w:rPr>
        <w:t>- Một số thông số bắt buộc phải dự báo dựa trên các yếu tố kinh tế vĩ mô. Trong khi nền kinh tế của Việt Nam có quy mô nhỏ, dễ bị ảnh hưởng bởi mức độ ổn định kinh tế của khu vực và thế giới</w:t>
      </w:r>
      <w:r w:rsidR="000548A5" w:rsidRPr="000C15C0">
        <w:rPr>
          <w:rFonts w:ascii="Times New Roman" w:hAnsi="Times New Roman"/>
          <w:spacing w:val="2"/>
          <w:sz w:val="28"/>
          <w:szCs w:val="28"/>
          <w:lang w:val="pl-PL"/>
        </w:rPr>
        <w:t>,</w:t>
      </w:r>
      <w:r w:rsidRPr="000C15C0">
        <w:rPr>
          <w:rFonts w:ascii="Times New Roman" w:hAnsi="Times New Roman"/>
          <w:spacing w:val="2"/>
          <w:sz w:val="28"/>
          <w:szCs w:val="28"/>
          <w:lang w:val="pl-PL"/>
        </w:rPr>
        <w:t xml:space="preserve"> đặc biệt trong bối cảnh hội nhập sâu rộ</w:t>
      </w:r>
      <w:r w:rsidR="00965A5A" w:rsidRPr="000C15C0">
        <w:rPr>
          <w:rFonts w:ascii="Times New Roman" w:hAnsi="Times New Roman"/>
          <w:spacing w:val="2"/>
          <w:sz w:val="28"/>
          <w:szCs w:val="28"/>
          <w:lang w:val="pl-PL"/>
        </w:rPr>
        <w:t>ng nên số liệu dự báo khó chính xác.</w:t>
      </w:r>
    </w:p>
    <w:p w:rsidR="00BD58DF" w:rsidRPr="000C15C0" w:rsidRDefault="00BD58DF" w:rsidP="007B2363">
      <w:pPr>
        <w:spacing w:before="240" w:after="0" w:line="240" w:lineRule="auto"/>
        <w:ind w:firstLine="567"/>
        <w:jc w:val="both"/>
        <w:rPr>
          <w:rFonts w:ascii="Times New Roman" w:hAnsi="Times New Roman"/>
          <w:spacing w:val="2"/>
          <w:sz w:val="28"/>
          <w:szCs w:val="28"/>
          <w:lang w:val="pl-PL"/>
        </w:rPr>
      </w:pPr>
      <w:r w:rsidRPr="000C15C0">
        <w:rPr>
          <w:rFonts w:ascii="Times New Roman" w:hAnsi="Times New Roman"/>
          <w:spacing w:val="2"/>
          <w:sz w:val="28"/>
          <w:szCs w:val="28"/>
          <w:lang w:val="pl-PL"/>
        </w:rPr>
        <w:t>- Do nhu cầu về đầu tư hạ tầng lớn và cấp bách trong khi khả năng cân đối của ngân sách nhà nước hạn chế, đồng thời quy định của pháp luật hiện hành cho phép áp dụng hình thức hợp đồng BOT cho cả dự án cải tạo, nâng cấp các công trình giao thông hiện có,</w:t>
      </w:r>
      <w:r w:rsidR="00F600DE" w:rsidRPr="000C15C0">
        <w:rPr>
          <w:rFonts w:ascii="Times New Roman" w:hAnsi="Times New Roman"/>
          <w:spacing w:val="2"/>
          <w:sz w:val="28"/>
          <w:szCs w:val="28"/>
          <w:lang w:val="pl-PL"/>
        </w:rPr>
        <w:t xml:space="preserve"> nhưng chưa lường hết tác động đến các đối tượng ảnh hưởng.</w:t>
      </w:r>
      <w:r w:rsidRPr="000C15C0">
        <w:rPr>
          <w:rFonts w:ascii="Times New Roman" w:hAnsi="Times New Roman"/>
          <w:spacing w:val="2"/>
          <w:sz w:val="28"/>
          <w:szCs w:val="28"/>
          <w:lang w:val="pl-PL"/>
        </w:rPr>
        <w:t xml:space="preserve"> </w:t>
      </w:r>
    </w:p>
    <w:p w:rsidR="00E52672" w:rsidRPr="000C15C0" w:rsidRDefault="00E52672" w:rsidP="00DD53EE">
      <w:pPr>
        <w:spacing w:before="240" w:after="0" w:line="264" w:lineRule="auto"/>
        <w:ind w:firstLine="567"/>
        <w:jc w:val="both"/>
        <w:rPr>
          <w:rFonts w:ascii="Times New Roman" w:hAnsi="Times New Roman"/>
          <w:spacing w:val="4"/>
          <w:sz w:val="28"/>
          <w:szCs w:val="28"/>
          <w:lang w:val="pl-PL"/>
        </w:rPr>
      </w:pPr>
      <w:r w:rsidRPr="000C15C0">
        <w:rPr>
          <w:rFonts w:ascii="Times New Roman" w:hAnsi="Times New Roman"/>
          <w:spacing w:val="4"/>
          <w:sz w:val="28"/>
          <w:szCs w:val="28"/>
          <w:lang w:val="pl-PL"/>
        </w:rPr>
        <w:lastRenderedPageBreak/>
        <w:t xml:space="preserve">- Dự án đầu tư hạ tầng giao thông trải dài trên diện rộng, các yếu tố địa hình, địa chất thủy văn không thể kiểm soát tuyệt đối; khối lượng vật liệu lớn và nhiều chủng loại, chất lượng không thể đồng đều, khó kiểm soát một cách chính xác.  </w:t>
      </w:r>
    </w:p>
    <w:p w:rsidR="00E52672" w:rsidRPr="000C15C0" w:rsidRDefault="00E52672" w:rsidP="00DD53EE">
      <w:pPr>
        <w:spacing w:before="240" w:after="0" w:line="264" w:lineRule="auto"/>
        <w:ind w:firstLine="567"/>
        <w:jc w:val="both"/>
        <w:rPr>
          <w:rFonts w:ascii="Times New Roman" w:hAnsi="Times New Roman"/>
          <w:sz w:val="28"/>
          <w:szCs w:val="28"/>
          <w:lang w:val="pl-PL"/>
        </w:rPr>
      </w:pPr>
      <w:r w:rsidRPr="000C15C0">
        <w:rPr>
          <w:rFonts w:ascii="Times New Roman" w:hAnsi="Times New Roman"/>
          <w:sz w:val="28"/>
          <w:szCs w:val="28"/>
          <w:lang w:val="pl-PL"/>
        </w:rPr>
        <w:t xml:space="preserve">- Chính sách phí </w:t>
      </w:r>
      <w:r w:rsidR="00F06BB2" w:rsidRPr="000C15C0">
        <w:rPr>
          <w:rFonts w:ascii="Times New Roman" w:hAnsi="Times New Roman"/>
          <w:sz w:val="28"/>
          <w:szCs w:val="28"/>
          <w:lang w:val="pl-PL"/>
        </w:rPr>
        <w:t xml:space="preserve">đối với thu phí lượt </w:t>
      </w:r>
      <w:r w:rsidRPr="000C15C0">
        <w:rPr>
          <w:rFonts w:ascii="Times New Roman" w:hAnsi="Times New Roman"/>
          <w:sz w:val="28"/>
          <w:szCs w:val="28"/>
          <w:lang w:val="pl-PL"/>
        </w:rPr>
        <w:t>không thể mang lại công bằng một cách tuyệt đối.</w:t>
      </w:r>
    </w:p>
    <w:p w:rsidR="003E1FD6" w:rsidRPr="000C15C0" w:rsidRDefault="003E1FD6" w:rsidP="00DD53EE">
      <w:pPr>
        <w:spacing w:before="240" w:after="0" w:line="264" w:lineRule="auto"/>
        <w:ind w:firstLine="567"/>
        <w:jc w:val="both"/>
        <w:rPr>
          <w:rFonts w:ascii="Times New Roman" w:hAnsi="Times New Roman"/>
          <w:sz w:val="28"/>
          <w:szCs w:val="28"/>
          <w:lang w:val="pl-PL"/>
        </w:rPr>
      </w:pPr>
      <w:r w:rsidRPr="000C15C0">
        <w:rPr>
          <w:rFonts w:ascii="Times New Roman" w:hAnsi="Times New Roman"/>
          <w:sz w:val="28"/>
          <w:szCs w:val="28"/>
          <w:lang w:val="pl-PL"/>
        </w:rPr>
        <w:t xml:space="preserve">- Việc đưa các </w:t>
      </w:r>
      <w:r w:rsidRPr="000C15C0">
        <w:rPr>
          <w:rFonts w:ascii="Times New Roman" w:hAnsi="Times New Roman"/>
          <w:sz w:val="28"/>
          <w:szCs w:val="28"/>
          <w:lang w:val="pt-BR"/>
        </w:rPr>
        <w:t>trạm thu giá</w:t>
      </w:r>
      <w:r w:rsidRPr="000C15C0">
        <w:rPr>
          <w:rFonts w:ascii="Times New Roman" w:hAnsi="Times New Roman"/>
          <w:sz w:val="28"/>
          <w:szCs w:val="28"/>
          <w:lang w:val="pl-PL"/>
        </w:rPr>
        <w:t xml:space="preserve"> vào hoạt động dẫn đến các phương tiện cơ giới đang được sử dụng đường miễn phí phải trả phí, từ đó người sử dụng đường thường có tâm lý phản đối việc thu phí.</w:t>
      </w:r>
    </w:p>
    <w:p w:rsidR="003E1FD6" w:rsidRPr="000C15C0" w:rsidRDefault="003E1FD6" w:rsidP="00DD53EE">
      <w:pPr>
        <w:spacing w:before="240" w:after="0" w:line="264" w:lineRule="auto"/>
        <w:ind w:firstLine="567"/>
        <w:jc w:val="both"/>
        <w:rPr>
          <w:rFonts w:ascii="Times New Roman" w:hAnsi="Times New Roman"/>
          <w:sz w:val="28"/>
          <w:szCs w:val="28"/>
          <w:lang w:val="pl-PL"/>
        </w:rPr>
      </w:pPr>
      <w:r w:rsidRPr="000C15C0">
        <w:rPr>
          <w:rFonts w:ascii="Times New Roman" w:hAnsi="Times New Roman"/>
          <w:sz w:val="28"/>
          <w:szCs w:val="28"/>
          <w:lang w:val="pl-PL"/>
        </w:rPr>
        <w:t>- Người sử dụng đường chưa có thói quen lấy cuống vé và điều này đã vô tình có thể tiếp tay cho hành vi gian lận thu phí.</w:t>
      </w:r>
    </w:p>
    <w:p w:rsidR="00E52672" w:rsidRPr="000C15C0" w:rsidRDefault="0060418D" w:rsidP="00DD53EE">
      <w:pPr>
        <w:pStyle w:val="Heading3"/>
        <w:spacing w:before="240" w:line="264" w:lineRule="auto"/>
        <w:ind w:firstLine="567"/>
        <w:rPr>
          <w:rFonts w:ascii="Times New Roman" w:hAnsi="Times New Roman"/>
          <w:iCs/>
          <w:color w:val="auto"/>
          <w:sz w:val="28"/>
          <w:szCs w:val="28"/>
          <w:lang w:val="it-IT"/>
        </w:rPr>
      </w:pPr>
      <w:bookmarkStart w:id="105" w:name="_Toc477332070"/>
      <w:r w:rsidRPr="000C15C0">
        <w:rPr>
          <w:rFonts w:ascii="Times New Roman" w:hAnsi="Times New Roman"/>
          <w:iCs/>
          <w:color w:val="auto"/>
          <w:sz w:val="28"/>
          <w:szCs w:val="28"/>
          <w:lang w:val="it-IT"/>
        </w:rPr>
        <w:t>b)</w:t>
      </w:r>
      <w:r w:rsidR="00E52672" w:rsidRPr="000C15C0">
        <w:rPr>
          <w:rFonts w:ascii="Times New Roman" w:hAnsi="Times New Roman"/>
          <w:iCs/>
          <w:color w:val="auto"/>
          <w:sz w:val="28"/>
          <w:szCs w:val="28"/>
          <w:lang w:val="it-IT"/>
        </w:rPr>
        <w:t xml:space="preserve"> Nguyên nhân chủ quan</w:t>
      </w:r>
      <w:bookmarkEnd w:id="105"/>
    </w:p>
    <w:p w:rsidR="00E52672" w:rsidRPr="000C15C0" w:rsidRDefault="00E52672" w:rsidP="00DD53EE">
      <w:pPr>
        <w:spacing w:before="240" w:after="0" w:line="264" w:lineRule="auto"/>
        <w:ind w:firstLine="567"/>
        <w:jc w:val="both"/>
        <w:rPr>
          <w:rFonts w:ascii="Times New Roman" w:hAnsi="Times New Roman"/>
          <w:sz w:val="28"/>
          <w:szCs w:val="28"/>
          <w:lang w:val="pl-PL"/>
        </w:rPr>
      </w:pPr>
      <w:r w:rsidRPr="000C15C0">
        <w:rPr>
          <w:rFonts w:ascii="Times New Roman" w:hAnsi="Times New Roman"/>
          <w:sz w:val="28"/>
          <w:szCs w:val="28"/>
          <w:lang w:val="pl-PL"/>
        </w:rPr>
        <w:t>- Do tính chất mới và phức tạp của hình thức đầu tư theo hình thức hợp đồng BOT, các chủ thể tham gia đều chưa có kinh nghiệm.</w:t>
      </w:r>
    </w:p>
    <w:p w:rsidR="004E15F6" w:rsidRPr="000C15C0" w:rsidRDefault="00E52672" w:rsidP="00DD53EE">
      <w:pPr>
        <w:spacing w:before="240" w:after="0" w:line="264" w:lineRule="auto"/>
        <w:ind w:firstLine="567"/>
        <w:jc w:val="both"/>
        <w:rPr>
          <w:rFonts w:ascii="Times New Roman" w:hAnsi="Times New Roman"/>
          <w:sz w:val="28"/>
          <w:szCs w:val="28"/>
          <w:lang w:val="pl-PL"/>
        </w:rPr>
      </w:pPr>
      <w:r w:rsidRPr="000C15C0">
        <w:rPr>
          <w:rFonts w:ascii="Times New Roman" w:hAnsi="Times New Roman"/>
          <w:sz w:val="28"/>
          <w:szCs w:val="28"/>
          <w:lang w:val="pl-PL"/>
        </w:rPr>
        <w:t xml:space="preserve">- Một số </w:t>
      </w:r>
      <w:r w:rsidRPr="000C15C0">
        <w:rPr>
          <w:rFonts w:ascii="Times New Roman" w:hAnsi="Times New Roman"/>
          <w:sz w:val="28"/>
          <w:szCs w:val="28"/>
          <w:lang w:val="pt-BR"/>
        </w:rPr>
        <w:t>nhà đầu tư</w:t>
      </w:r>
      <w:r w:rsidRPr="000C15C0">
        <w:rPr>
          <w:rFonts w:ascii="Times New Roman" w:hAnsi="Times New Roman"/>
          <w:sz w:val="28"/>
          <w:szCs w:val="28"/>
          <w:lang w:val="pl-PL"/>
        </w:rPr>
        <w:t xml:space="preserve"> đã thực hiện chưa nghiêm các quy định pháp luật về quản lý chất lượng công trình; năng lực các </w:t>
      </w:r>
      <w:r w:rsidRPr="000C15C0">
        <w:rPr>
          <w:rFonts w:ascii="Times New Roman" w:hAnsi="Times New Roman"/>
          <w:sz w:val="28"/>
          <w:szCs w:val="28"/>
          <w:lang w:val="pt-BR"/>
        </w:rPr>
        <w:t>nhà đầu tư</w:t>
      </w:r>
      <w:r w:rsidRPr="000C15C0">
        <w:rPr>
          <w:rFonts w:ascii="Times New Roman" w:hAnsi="Times New Roman"/>
          <w:sz w:val="28"/>
          <w:szCs w:val="28"/>
          <w:lang w:val="pl-PL"/>
        </w:rPr>
        <w:t xml:space="preserve"> chưa cao; phê duyệt thiết kế, dự toán chưa chặt chẽ theo quy định pháp luật.</w:t>
      </w:r>
    </w:p>
    <w:p w:rsidR="004E15F6" w:rsidRPr="000C15C0" w:rsidRDefault="004E15F6" w:rsidP="00DD53EE">
      <w:pPr>
        <w:spacing w:before="240" w:after="0" w:line="264" w:lineRule="auto"/>
        <w:ind w:firstLine="567"/>
        <w:jc w:val="both"/>
        <w:rPr>
          <w:rFonts w:ascii="Times New Roman" w:hAnsi="Times New Roman"/>
          <w:sz w:val="28"/>
          <w:szCs w:val="28"/>
          <w:lang w:val="pl-PL"/>
        </w:rPr>
      </w:pPr>
      <w:bookmarkStart w:id="106" w:name="_Hlk489530753"/>
      <w:r w:rsidRPr="000C15C0">
        <w:rPr>
          <w:rFonts w:ascii="Times New Roman" w:hAnsi="Times New Roman"/>
          <w:sz w:val="28"/>
          <w:szCs w:val="28"/>
          <w:lang w:val="pl-PL"/>
        </w:rPr>
        <w:t xml:space="preserve">- </w:t>
      </w:r>
      <w:r w:rsidR="002A27D7" w:rsidRPr="000C15C0">
        <w:rPr>
          <w:rFonts w:ascii="Times New Roman" w:hAnsi="Times New Roman"/>
          <w:sz w:val="28"/>
          <w:szCs w:val="28"/>
          <w:lang w:val="pl-PL"/>
        </w:rPr>
        <w:t>Trong quá trình xây dựng các văn bản quy phạm pháp luật, chưa đánh giá hết tác động đến đối tượng ảnh hưởng, cụ thể việc nâng cấp, cải tạo một số tuyến đường hiện hữu theo hình thức BOT chưa tính đến người dân không có sự lựa chọn.</w:t>
      </w:r>
    </w:p>
    <w:bookmarkEnd w:id="106"/>
    <w:p w:rsidR="00E52672" w:rsidRPr="000C15C0" w:rsidRDefault="00E52672" w:rsidP="00DD53EE">
      <w:pPr>
        <w:spacing w:before="240" w:after="0" w:line="264" w:lineRule="auto"/>
        <w:ind w:firstLine="567"/>
        <w:jc w:val="both"/>
        <w:rPr>
          <w:rFonts w:ascii="Times New Roman" w:hAnsi="Times New Roman"/>
          <w:spacing w:val="-2"/>
          <w:sz w:val="28"/>
          <w:szCs w:val="28"/>
          <w:lang w:val="pl-PL"/>
        </w:rPr>
      </w:pPr>
      <w:r w:rsidRPr="000C15C0">
        <w:rPr>
          <w:rFonts w:ascii="Times New Roman" w:hAnsi="Times New Roman"/>
          <w:spacing w:val="-2"/>
          <w:sz w:val="28"/>
          <w:szCs w:val="28"/>
          <w:lang w:val="pl-PL"/>
        </w:rPr>
        <w:t xml:space="preserve">- </w:t>
      </w:r>
      <w:r w:rsidR="003E1FD6" w:rsidRPr="000C15C0">
        <w:rPr>
          <w:rFonts w:ascii="Times New Roman" w:hAnsi="Times New Roman"/>
          <w:spacing w:val="-2"/>
          <w:sz w:val="28"/>
          <w:szCs w:val="28"/>
          <w:lang w:val="pl-PL"/>
        </w:rPr>
        <w:t xml:space="preserve">Quá trình địa phương tham gia ý kiến về vị trí đặt </w:t>
      </w:r>
      <w:r w:rsidR="003E1FD6" w:rsidRPr="000C15C0">
        <w:rPr>
          <w:rFonts w:ascii="Times New Roman" w:hAnsi="Times New Roman"/>
          <w:spacing w:val="-2"/>
          <w:sz w:val="28"/>
          <w:szCs w:val="28"/>
          <w:lang w:val="pt-BR"/>
        </w:rPr>
        <w:t>trạm thu giá</w:t>
      </w:r>
      <w:r w:rsidR="003E1FD6" w:rsidRPr="000C15C0">
        <w:rPr>
          <w:rFonts w:ascii="Times New Roman" w:hAnsi="Times New Roman"/>
          <w:spacing w:val="-2"/>
          <w:sz w:val="28"/>
          <w:szCs w:val="28"/>
          <w:lang w:val="pl-PL"/>
        </w:rPr>
        <w:t xml:space="preserve"> chưa</w:t>
      </w:r>
      <w:r w:rsidR="00F430F2">
        <w:rPr>
          <w:rFonts w:ascii="Times New Roman" w:hAnsi="Times New Roman"/>
          <w:spacing w:val="-2"/>
          <w:sz w:val="28"/>
          <w:szCs w:val="28"/>
          <w:lang w:val="pl-PL"/>
        </w:rPr>
        <w:t xml:space="preserve"> tiến hành</w:t>
      </w:r>
      <w:r w:rsidR="003E1FD6" w:rsidRPr="000C15C0">
        <w:rPr>
          <w:rFonts w:ascii="Times New Roman" w:hAnsi="Times New Roman"/>
          <w:spacing w:val="-2"/>
          <w:sz w:val="28"/>
          <w:szCs w:val="28"/>
          <w:lang w:val="pl-PL"/>
        </w:rPr>
        <w:t xml:space="preserve"> tham vấn, lấy ý kiến rộng rãi của Hội đồng nhân dân, Đoàn đại biểu Quốc hội và các đối tượng sử dụng đường (mặc dù các văn bản quy phạm pháp luật chưa quy định phải thực hiện); quy định cho phép có thể đặt trạm ở cự ly nhỏ hơn 70 km nhưng việc tuyên truyền của các cơ quan chức năng và địa phương chưa đầy đủ</w:t>
      </w:r>
      <w:r w:rsidRPr="000C15C0">
        <w:rPr>
          <w:rFonts w:ascii="Times New Roman" w:hAnsi="Times New Roman"/>
          <w:spacing w:val="-2"/>
          <w:sz w:val="28"/>
          <w:szCs w:val="28"/>
          <w:lang w:val="pl-PL"/>
        </w:rPr>
        <w:t>.</w:t>
      </w:r>
    </w:p>
    <w:p w:rsidR="00E52672" w:rsidRPr="000C15C0" w:rsidRDefault="00E52672" w:rsidP="00DD53EE">
      <w:pPr>
        <w:spacing w:before="240" w:after="0" w:line="264" w:lineRule="auto"/>
        <w:ind w:firstLine="567"/>
        <w:jc w:val="both"/>
        <w:rPr>
          <w:rFonts w:ascii="Times New Roman" w:hAnsi="Times New Roman"/>
          <w:sz w:val="28"/>
          <w:szCs w:val="28"/>
          <w:lang w:val="pl-PL"/>
        </w:rPr>
      </w:pPr>
      <w:r w:rsidRPr="000C15C0">
        <w:rPr>
          <w:rFonts w:ascii="Times New Roman" w:hAnsi="Times New Roman"/>
          <w:sz w:val="28"/>
          <w:szCs w:val="28"/>
          <w:lang w:val="pl-PL"/>
        </w:rPr>
        <w:t xml:space="preserve">- Các </w:t>
      </w:r>
      <w:r w:rsidRPr="000C15C0">
        <w:rPr>
          <w:rFonts w:ascii="Times New Roman" w:hAnsi="Times New Roman"/>
          <w:spacing w:val="-2"/>
          <w:sz w:val="28"/>
          <w:szCs w:val="28"/>
          <w:lang w:val="pt-BR"/>
        </w:rPr>
        <w:t>bộ, ngành</w:t>
      </w:r>
      <w:r w:rsidRPr="000C15C0">
        <w:rPr>
          <w:rFonts w:ascii="Times New Roman" w:hAnsi="Times New Roman"/>
          <w:sz w:val="28"/>
          <w:szCs w:val="28"/>
          <w:lang w:val="pl-PL"/>
        </w:rPr>
        <w:t xml:space="preserve"> trung ương và địa phương chưa thực sự phối hợp tốt trong việc giải quyết bức xúc của dư luận</w:t>
      </w:r>
      <w:r w:rsidR="003E1FD6" w:rsidRPr="000C15C0">
        <w:rPr>
          <w:rFonts w:ascii="Times New Roman" w:hAnsi="Times New Roman"/>
          <w:sz w:val="28"/>
          <w:szCs w:val="28"/>
          <w:lang w:val="pl-PL"/>
        </w:rPr>
        <w:t xml:space="preserve"> </w:t>
      </w:r>
      <w:r w:rsidR="000902F7">
        <w:rPr>
          <w:rFonts w:ascii="Times New Roman" w:hAnsi="Times New Roman"/>
          <w:sz w:val="28"/>
          <w:szCs w:val="28"/>
          <w:lang w:val="pl-PL"/>
        </w:rPr>
        <w:t>biểu hiện ở cách</w:t>
      </w:r>
      <w:r w:rsidR="003E1FD6" w:rsidRPr="000C15C0">
        <w:rPr>
          <w:rFonts w:ascii="Times New Roman" w:hAnsi="Times New Roman"/>
          <w:sz w:val="28"/>
          <w:szCs w:val="28"/>
          <w:lang w:val="pl-PL"/>
        </w:rPr>
        <w:t xml:space="preserve"> hiểu khác nhau giữa các bộ, ngành về việc áp dụng đơn giá, định mức và tiề</w:t>
      </w:r>
      <w:r w:rsidR="000902F7">
        <w:rPr>
          <w:rFonts w:ascii="Times New Roman" w:hAnsi="Times New Roman"/>
          <w:sz w:val="28"/>
          <w:szCs w:val="28"/>
          <w:lang w:val="pl-PL"/>
        </w:rPr>
        <w:t>n lương...</w:t>
      </w:r>
      <w:r w:rsidRPr="000C15C0">
        <w:rPr>
          <w:rFonts w:ascii="Times New Roman" w:hAnsi="Times New Roman"/>
          <w:sz w:val="28"/>
          <w:szCs w:val="28"/>
          <w:lang w:val="pl-PL"/>
        </w:rPr>
        <w:t>. Một số cơ quan thông tấn báo chí phản ánh chưa toàn diện dẫn đến còn có nhiều cách hiểu khác nhau, gây những phản ứng trái chiều, tiêu cực của người dân.</w:t>
      </w:r>
    </w:p>
    <w:p w:rsidR="00E52672" w:rsidRPr="000C15C0" w:rsidRDefault="00E52672" w:rsidP="00FA33DB">
      <w:pPr>
        <w:pStyle w:val="Heading1"/>
        <w:spacing w:before="0" w:after="200" w:line="340" w:lineRule="exact"/>
        <w:ind w:firstLine="567"/>
        <w:rPr>
          <w:rFonts w:ascii="Times New Roman" w:hAnsi="Times New Roman"/>
          <w:iCs/>
          <w:sz w:val="26"/>
          <w:szCs w:val="26"/>
          <w:lang w:val="it-IT"/>
        </w:rPr>
      </w:pPr>
      <w:bookmarkStart w:id="107" w:name="_Toc475609669"/>
      <w:bookmarkStart w:id="108" w:name="_Toc477332071"/>
      <w:r w:rsidRPr="000C15C0">
        <w:rPr>
          <w:rFonts w:ascii="Times New Roman" w:hAnsi="Times New Roman"/>
          <w:iCs/>
          <w:sz w:val="26"/>
          <w:szCs w:val="26"/>
          <w:lang w:val="it-IT"/>
        </w:rPr>
        <w:lastRenderedPageBreak/>
        <w:t>IV. BÀI HỌC KINH NGHIỆM</w:t>
      </w:r>
      <w:bookmarkEnd w:id="107"/>
      <w:bookmarkEnd w:id="108"/>
    </w:p>
    <w:p w:rsidR="00E52672" w:rsidRPr="000C15C0" w:rsidRDefault="00E52672" w:rsidP="00FA33DB">
      <w:pPr>
        <w:widowControl w:val="0"/>
        <w:spacing w:after="200" w:line="340" w:lineRule="exact"/>
        <w:ind w:firstLine="567"/>
        <w:jc w:val="both"/>
        <w:rPr>
          <w:rFonts w:ascii="Times New Roman" w:eastAsia="Times New Roman" w:hAnsi="Times New Roman"/>
          <w:iCs/>
          <w:sz w:val="28"/>
          <w:szCs w:val="28"/>
          <w:lang w:val="it-IT"/>
        </w:rPr>
      </w:pPr>
      <w:r w:rsidRPr="000C15C0">
        <w:rPr>
          <w:rFonts w:ascii="Times New Roman" w:eastAsia="Times New Roman" w:hAnsi="Times New Roman"/>
          <w:iCs/>
          <w:sz w:val="28"/>
          <w:szCs w:val="28"/>
          <w:lang w:val="it-IT"/>
        </w:rPr>
        <w:t>Nghiêm túc đánh giá những kết quả đã đạt được cũng như các tồn tại, hạn chế của việc đầu tư phát triển hạ tầng giao thông theo hình thức hợp đồng BOT thời gian qua, những bài học kinh nghiệm sau đây cần đặc biệt lưu ý cho giai đo</w:t>
      </w:r>
      <w:r w:rsidR="000902F7">
        <w:rPr>
          <w:rFonts w:ascii="Times New Roman" w:eastAsia="Times New Roman" w:hAnsi="Times New Roman"/>
          <w:iCs/>
          <w:sz w:val="28"/>
          <w:szCs w:val="28"/>
          <w:lang w:val="it-IT"/>
        </w:rPr>
        <w:t>ạ</w:t>
      </w:r>
      <w:r w:rsidRPr="000C15C0">
        <w:rPr>
          <w:rFonts w:ascii="Times New Roman" w:eastAsia="Times New Roman" w:hAnsi="Times New Roman"/>
          <w:iCs/>
          <w:sz w:val="28"/>
          <w:szCs w:val="28"/>
          <w:lang w:val="it-IT"/>
        </w:rPr>
        <w:t>n sắp tới.</w:t>
      </w:r>
    </w:p>
    <w:p w:rsidR="00E52672" w:rsidRPr="000C15C0" w:rsidRDefault="00E52672" w:rsidP="00FA33DB">
      <w:pPr>
        <w:widowControl w:val="0"/>
        <w:spacing w:after="200" w:line="340" w:lineRule="exact"/>
        <w:ind w:firstLine="567"/>
        <w:jc w:val="both"/>
        <w:rPr>
          <w:rFonts w:ascii="Times New Roman" w:eastAsia="Times New Roman" w:hAnsi="Times New Roman"/>
          <w:iCs/>
          <w:sz w:val="28"/>
          <w:szCs w:val="28"/>
          <w:lang w:val="it-IT"/>
        </w:rPr>
      </w:pPr>
      <w:bookmarkStart w:id="109" w:name="_Hlk489865288"/>
      <w:r w:rsidRPr="000C15C0">
        <w:rPr>
          <w:rFonts w:ascii="Times New Roman" w:eastAsia="Times New Roman" w:hAnsi="Times New Roman"/>
          <w:iCs/>
          <w:sz w:val="28"/>
          <w:szCs w:val="28"/>
          <w:lang w:val="it-IT"/>
        </w:rPr>
        <w:t>1. Cần có sự quyết tâm của cả hệ thống chính trị, thể hiện bằng sự vào cuộc của Quốc hội, Chính phủ và các bộ, ngành liên quan.</w:t>
      </w:r>
    </w:p>
    <w:p w:rsidR="00E52672" w:rsidRPr="000C15C0" w:rsidRDefault="00E52672" w:rsidP="00FA33DB">
      <w:pPr>
        <w:widowControl w:val="0"/>
        <w:spacing w:after="200" w:line="340" w:lineRule="exact"/>
        <w:ind w:firstLine="567"/>
        <w:jc w:val="both"/>
        <w:rPr>
          <w:rFonts w:ascii="Times New Roman" w:eastAsia="Times New Roman" w:hAnsi="Times New Roman"/>
          <w:iCs/>
          <w:sz w:val="28"/>
          <w:szCs w:val="28"/>
          <w:lang w:val="it-IT"/>
        </w:rPr>
      </w:pPr>
      <w:r w:rsidRPr="000C15C0">
        <w:rPr>
          <w:rFonts w:ascii="Times New Roman" w:eastAsia="Times New Roman" w:hAnsi="Times New Roman"/>
          <w:iCs/>
          <w:sz w:val="28"/>
          <w:szCs w:val="28"/>
          <w:lang w:val="it-IT"/>
        </w:rPr>
        <w:t xml:space="preserve">2. Đầu tư theo hình thức </w:t>
      </w:r>
      <w:r w:rsidR="000902F7">
        <w:rPr>
          <w:rFonts w:ascii="Times New Roman" w:eastAsia="Times New Roman" w:hAnsi="Times New Roman"/>
          <w:iCs/>
          <w:sz w:val="28"/>
          <w:szCs w:val="28"/>
          <w:lang w:val="it-IT"/>
        </w:rPr>
        <w:t>BOT/</w:t>
      </w:r>
      <w:r w:rsidRPr="000C15C0">
        <w:rPr>
          <w:rFonts w:ascii="Times New Roman" w:eastAsia="Times New Roman" w:hAnsi="Times New Roman"/>
          <w:iCs/>
          <w:sz w:val="28"/>
          <w:szCs w:val="28"/>
          <w:lang w:val="it-IT"/>
        </w:rPr>
        <w:t>PPP có nhiều chủ thể tham gia nên tất cả quá trình tổ chức thực hiện dự án đều phải đảm bảo hài hòa lợi ích của tất cả các bên, đặc biệt và lợi ích của nhà nước - nhà đầu tư - người sử dụng và các ngân hàng tài trợ vốn.</w:t>
      </w:r>
    </w:p>
    <w:p w:rsidR="00E52672" w:rsidRPr="000C15C0" w:rsidRDefault="00E52672" w:rsidP="00FA33DB">
      <w:pPr>
        <w:widowControl w:val="0"/>
        <w:spacing w:after="200" w:line="340" w:lineRule="exact"/>
        <w:ind w:firstLine="567"/>
        <w:jc w:val="both"/>
        <w:rPr>
          <w:rFonts w:ascii="Times New Roman" w:eastAsia="Times New Roman" w:hAnsi="Times New Roman"/>
          <w:iCs/>
          <w:sz w:val="28"/>
          <w:szCs w:val="28"/>
          <w:lang w:val="it-IT"/>
        </w:rPr>
      </w:pPr>
      <w:r w:rsidRPr="000C15C0">
        <w:rPr>
          <w:rFonts w:ascii="Times New Roman" w:eastAsia="Times New Roman" w:hAnsi="Times New Roman"/>
          <w:iCs/>
          <w:sz w:val="28"/>
          <w:szCs w:val="28"/>
          <w:lang w:val="it-IT"/>
        </w:rPr>
        <w:t>3. Cần thiết phải có một khung pháp lý hoàn chỉnh, phù hợp với thông lệ quốc tế.</w:t>
      </w:r>
    </w:p>
    <w:p w:rsidR="00E52672" w:rsidRPr="000C15C0" w:rsidRDefault="00E52672" w:rsidP="00FA33DB">
      <w:pPr>
        <w:widowControl w:val="0"/>
        <w:spacing w:after="200" w:line="340" w:lineRule="exact"/>
        <w:ind w:firstLine="567"/>
        <w:jc w:val="both"/>
        <w:rPr>
          <w:rFonts w:ascii="Times New Roman" w:eastAsia="Times New Roman" w:hAnsi="Times New Roman"/>
          <w:iCs/>
          <w:sz w:val="28"/>
          <w:szCs w:val="28"/>
          <w:lang w:val="it-IT"/>
        </w:rPr>
      </w:pPr>
      <w:r w:rsidRPr="000C15C0">
        <w:rPr>
          <w:rFonts w:ascii="Times New Roman" w:eastAsia="Times New Roman" w:hAnsi="Times New Roman"/>
          <w:iCs/>
          <w:sz w:val="28"/>
          <w:szCs w:val="28"/>
          <w:lang w:val="it-IT"/>
        </w:rPr>
        <w:t xml:space="preserve">4. </w:t>
      </w:r>
      <w:r w:rsidR="000902F7">
        <w:rPr>
          <w:rFonts w:ascii="Times New Roman" w:eastAsia="Times New Roman" w:hAnsi="Times New Roman"/>
          <w:iCs/>
          <w:sz w:val="28"/>
          <w:szCs w:val="28"/>
          <w:lang w:val="it-IT"/>
        </w:rPr>
        <w:t>Đ</w:t>
      </w:r>
      <w:r w:rsidRPr="000C15C0">
        <w:rPr>
          <w:rFonts w:ascii="Times New Roman" w:eastAsia="Times New Roman" w:hAnsi="Times New Roman"/>
          <w:iCs/>
          <w:sz w:val="28"/>
          <w:szCs w:val="28"/>
          <w:lang w:val="it-IT"/>
        </w:rPr>
        <w:t xml:space="preserve">ội ngũ nhân sự của các bên liên quan từ nhà nước, </w:t>
      </w:r>
      <w:r w:rsidRPr="000C15C0">
        <w:rPr>
          <w:rFonts w:ascii="Times New Roman" w:hAnsi="Times New Roman"/>
          <w:sz w:val="28"/>
          <w:szCs w:val="28"/>
          <w:lang w:val="pt-BR"/>
        </w:rPr>
        <w:t>nhà đầu tư</w:t>
      </w:r>
      <w:r w:rsidRPr="000C15C0">
        <w:rPr>
          <w:rFonts w:ascii="Times New Roman" w:eastAsia="Times New Roman" w:hAnsi="Times New Roman"/>
          <w:iCs/>
          <w:sz w:val="28"/>
          <w:szCs w:val="28"/>
          <w:lang w:val="it-IT"/>
        </w:rPr>
        <w:t>, ngân hàng tài trợ vốn, cơ quan thanh tra, kiểm toán cần phải am hiểu pháp luật về tài chính dự án, đặc biệt là rủi ro của dự án.</w:t>
      </w:r>
    </w:p>
    <w:p w:rsidR="00E52672" w:rsidRPr="000C15C0" w:rsidRDefault="00E52672" w:rsidP="00FA33DB">
      <w:pPr>
        <w:widowControl w:val="0"/>
        <w:spacing w:after="200" w:line="340" w:lineRule="exact"/>
        <w:ind w:firstLine="567"/>
        <w:jc w:val="both"/>
        <w:rPr>
          <w:rFonts w:ascii="Times New Roman" w:eastAsia="Times New Roman" w:hAnsi="Times New Roman"/>
          <w:iCs/>
          <w:sz w:val="28"/>
          <w:szCs w:val="28"/>
          <w:lang w:val="it-IT"/>
        </w:rPr>
      </w:pPr>
      <w:r w:rsidRPr="000C15C0">
        <w:rPr>
          <w:rFonts w:ascii="Times New Roman" w:eastAsia="Times New Roman" w:hAnsi="Times New Roman"/>
          <w:iCs/>
          <w:sz w:val="28"/>
          <w:szCs w:val="28"/>
          <w:lang w:val="it-IT"/>
        </w:rPr>
        <w:t>5. Cần tuyên truyền sâu rộng hơn nữa để có một cách hiểu thống nhất và đồng thuận khi triển khai các dự án theo hình thức PPP.</w:t>
      </w:r>
      <w:bookmarkEnd w:id="109"/>
    </w:p>
    <w:p w:rsidR="0060418D" w:rsidRPr="00AA2F2D" w:rsidRDefault="0060418D" w:rsidP="00673BEB">
      <w:pPr>
        <w:pStyle w:val="Heading1"/>
        <w:spacing w:before="0" w:after="160" w:line="340" w:lineRule="exact"/>
        <w:jc w:val="center"/>
        <w:rPr>
          <w:rFonts w:ascii="Times New Roman" w:hAnsi="Times New Roman"/>
          <w:sz w:val="28"/>
          <w:szCs w:val="28"/>
          <w:lang w:val="it-IT"/>
        </w:rPr>
      </w:pPr>
      <w:bookmarkStart w:id="110" w:name="_Toc477332072"/>
      <w:r w:rsidRPr="00AA2F2D">
        <w:rPr>
          <w:rFonts w:ascii="Times New Roman" w:hAnsi="Times New Roman"/>
          <w:bCs w:val="0"/>
          <w:iCs/>
          <w:sz w:val="28"/>
          <w:szCs w:val="28"/>
          <w:lang w:val="it-IT"/>
        </w:rPr>
        <w:t>Phần III</w:t>
      </w:r>
    </w:p>
    <w:p w:rsidR="00E52672" w:rsidRPr="000C15C0" w:rsidRDefault="00E52672" w:rsidP="00673BEB">
      <w:pPr>
        <w:pStyle w:val="Heading1"/>
        <w:spacing w:before="0" w:after="160" w:line="340" w:lineRule="exact"/>
        <w:jc w:val="center"/>
        <w:rPr>
          <w:rFonts w:ascii="Times New Roman" w:hAnsi="Times New Roman"/>
          <w:sz w:val="26"/>
          <w:szCs w:val="26"/>
          <w:lang w:val="it-IT"/>
        </w:rPr>
      </w:pPr>
      <w:r w:rsidRPr="000C15C0">
        <w:rPr>
          <w:rFonts w:ascii="Times New Roman" w:hAnsi="Times New Roman"/>
          <w:bCs w:val="0"/>
          <w:iCs/>
          <w:sz w:val="26"/>
          <w:szCs w:val="26"/>
          <w:lang w:val="it-IT"/>
        </w:rPr>
        <w:t>GIẢI PHÁP, KIẾN NGHỊ</w:t>
      </w:r>
      <w:bookmarkEnd w:id="110"/>
    </w:p>
    <w:p w:rsidR="00E52672" w:rsidRPr="000C15C0" w:rsidRDefault="00E52672" w:rsidP="00FA33DB">
      <w:pPr>
        <w:pStyle w:val="Heading1"/>
        <w:spacing w:before="0" w:after="200" w:line="340" w:lineRule="exact"/>
        <w:ind w:firstLine="567"/>
        <w:rPr>
          <w:rFonts w:ascii="Times New Roman" w:hAnsi="Times New Roman"/>
          <w:i/>
          <w:iCs/>
          <w:sz w:val="28"/>
          <w:szCs w:val="28"/>
          <w:lang w:val="it-IT"/>
        </w:rPr>
      </w:pPr>
      <w:bookmarkStart w:id="111" w:name="_Toc477332073"/>
      <w:r w:rsidRPr="000C15C0">
        <w:rPr>
          <w:rFonts w:ascii="Times New Roman" w:hAnsi="Times New Roman"/>
          <w:bCs w:val="0"/>
          <w:iCs/>
          <w:sz w:val="26"/>
          <w:szCs w:val="26"/>
          <w:lang w:val="it-IT"/>
        </w:rPr>
        <w:t>I. GIẢI PHÁP</w:t>
      </w:r>
      <w:bookmarkEnd w:id="111"/>
    </w:p>
    <w:p w:rsidR="00E52672" w:rsidRPr="000C15C0" w:rsidRDefault="00E52672" w:rsidP="00FA33DB">
      <w:pPr>
        <w:pStyle w:val="Heading2NQA"/>
        <w:tabs>
          <w:tab w:val="clear" w:pos="1276"/>
        </w:tabs>
        <w:spacing w:after="200" w:line="340" w:lineRule="exact"/>
        <w:ind w:left="0" w:firstLine="567"/>
        <w:outlineLvl w:val="1"/>
        <w:rPr>
          <w:b w:val="0"/>
          <w:i w:val="0"/>
          <w:lang w:val="pl-PL"/>
        </w:rPr>
      </w:pPr>
      <w:bookmarkStart w:id="112" w:name="_Toc477332074"/>
      <w:r w:rsidRPr="000C15C0">
        <w:rPr>
          <w:b w:val="0"/>
          <w:i w:val="0"/>
          <w:lang w:val="pl-PL"/>
        </w:rPr>
        <w:t>1. Về thể chế chính sách</w:t>
      </w:r>
      <w:bookmarkEnd w:id="112"/>
    </w:p>
    <w:p w:rsidR="001838C5" w:rsidRPr="000C15C0" w:rsidRDefault="00210145" w:rsidP="00FA33DB">
      <w:pPr>
        <w:spacing w:after="200" w:line="340" w:lineRule="exact"/>
        <w:ind w:firstLine="567"/>
        <w:jc w:val="both"/>
        <w:rPr>
          <w:rFonts w:ascii="Times New Roman" w:hAnsi="Times New Roman"/>
          <w:sz w:val="28"/>
          <w:szCs w:val="28"/>
          <w:lang w:val="pl-PL"/>
        </w:rPr>
      </w:pPr>
      <w:r>
        <w:rPr>
          <w:rFonts w:ascii="Times New Roman" w:hAnsi="Times New Roman"/>
          <w:sz w:val="28"/>
          <w:szCs w:val="28"/>
          <w:lang w:val="pl-PL"/>
        </w:rPr>
        <w:t>a)</w:t>
      </w:r>
      <w:r w:rsidR="00864991" w:rsidRPr="000C15C0">
        <w:rPr>
          <w:rFonts w:ascii="Times New Roman" w:hAnsi="Times New Roman"/>
          <w:sz w:val="28"/>
          <w:szCs w:val="28"/>
          <w:lang w:val="pl-PL"/>
        </w:rPr>
        <w:t xml:space="preserve"> Hệ thống văn bản quy phạm pháp luật</w:t>
      </w:r>
    </w:p>
    <w:p w:rsidR="00E52672" w:rsidRPr="000C15C0" w:rsidRDefault="00864991" w:rsidP="00FA33DB">
      <w:pPr>
        <w:spacing w:after="20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C</w:t>
      </w:r>
      <w:r w:rsidR="00E52672" w:rsidRPr="000C15C0">
        <w:rPr>
          <w:rFonts w:ascii="Times New Roman" w:hAnsi="Times New Roman"/>
          <w:sz w:val="28"/>
          <w:szCs w:val="28"/>
          <w:lang w:val="pl-PL"/>
        </w:rPr>
        <w:t xml:space="preserve">ần tiếp tục rà soát, bổ sung các văn bản </w:t>
      </w:r>
      <w:r w:rsidR="00E52672" w:rsidRPr="000C15C0">
        <w:rPr>
          <w:rFonts w:ascii="Times New Roman" w:hAnsi="Times New Roman"/>
          <w:sz w:val="28"/>
          <w:szCs w:val="28"/>
          <w:lang w:val="pt-BR"/>
        </w:rPr>
        <w:t>quy phạm pháp luật</w:t>
      </w:r>
      <w:r w:rsidR="00E52672" w:rsidRPr="000C15C0">
        <w:rPr>
          <w:rFonts w:ascii="Times New Roman" w:hAnsi="Times New Roman"/>
          <w:sz w:val="28"/>
          <w:szCs w:val="28"/>
          <w:lang w:val="pl-PL"/>
        </w:rPr>
        <w:t xml:space="preserve"> điều chỉnh hình thức đầu tư đối tác công tư có tính đến đặc thù của hình thức đầu tư này, phù hợp với thông lệ quốc tế và điều kiện của Việt Nam; đặc biệt nhanh chóng ban hành các văn bản </w:t>
      </w:r>
      <w:r w:rsidR="00E52672" w:rsidRPr="000C15C0">
        <w:rPr>
          <w:rFonts w:ascii="Times New Roman" w:hAnsi="Times New Roman"/>
          <w:sz w:val="28"/>
          <w:szCs w:val="28"/>
          <w:lang w:val="pt-BR"/>
        </w:rPr>
        <w:t>quy phạm pháp luật</w:t>
      </w:r>
      <w:r w:rsidR="00E52672" w:rsidRPr="000C15C0">
        <w:rPr>
          <w:rFonts w:ascii="Times New Roman" w:hAnsi="Times New Roman"/>
          <w:sz w:val="28"/>
          <w:szCs w:val="28"/>
          <w:lang w:val="pl-PL"/>
        </w:rPr>
        <w:t>, thể chế chính sách điều chỉnh các khoảng trống pháp lý hiện nay</w:t>
      </w:r>
      <w:r w:rsidR="000820B2" w:rsidRPr="000C15C0">
        <w:rPr>
          <w:rFonts w:ascii="Times New Roman" w:hAnsi="Times New Roman"/>
          <w:sz w:val="28"/>
          <w:szCs w:val="28"/>
          <w:lang w:val="pl-PL"/>
        </w:rPr>
        <w:t xml:space="preserve">, đặc biệt là chính sách bảo đảm đầu tư, hạn chế các rủi ro trong quá trình thực hiện dự án như tỷ giá hối đoái, điều chỉnh kế hoạch phát triển kinh tế </w:t>
      </w:r>
      <w:r w:rsidR="000548A5" w:rsidRPr="000C15C0">
        <w:rPr>
          <w:rFonts w:ascii="Times New Roman" w:hAnsi="Times New Roman"/>
          <w:sz w:val="28"/>
          <w:szCs w:val="28"/>
          <w:lang w:val="pl-PL"/>
        </w:rPr>
        <w:t xml:space="preserve">- </w:t>
      </w:r>
      <w:r w:rsidR="000820B2" w:rsidRPr="000C15C0">
        <w:rPr>
          <w:rFonts w:ascii="Times New Roman" w:hAnsi="Times New Roman"/>
          <w:sz w:val="28"/>
          <w:szCs w:val="28"/>
          <w:lang w:val="pl-PL"/>
        </w:rPr>
        <w:t>xã hội hoặc cơ chế chính sách ảnh hưởng đến doanh thu, phương án tài chính của dự án</w:t>
      </w:r>
      <w:r w:rsidR="00F06BB2" w:rsidRPr="000C15C0">
        <w:rPr>
          <w:rFonts w:ascii="Times New Roman" w:hAnsi="Times New Roman"/>
          <w:sz w:val="28"/>
          <w:szCs w:val="28"/>
          <w:lang w:val="pl-PL"/>
        </w:rPr>
        <w:t>;</w:t>
      </w:r>
      <w:r w:rsidR="00E52672" w:rsidRPr="000C15C0">
        <w:rPr>
          <w:rFonts w:ascii="Times New Roman" w:hAnsi="Times New Roman"/>
          <w:sz w:val="28"/>
          <w:szCs w:val="28"/>
          <w:lang w:val="pl-PL"/>
        </w:rPr>
        <w:t xml:space="preserve"> sớm tổng kết</w:t>
      </w:r>
      <w:r w:rsidR="000820B2" w:rsidRPr="000C15C0">
        <w:rPr>
          <w:rFonts w:ascii="Times New Roman" w:hAnsi="Times New Roman"/>
          <w:sz w:val="28"/>
          <w:szCs w:val="28"/>
          <w:lang w:val="pl-PL"/>
        </w:rPr>
        <w:t xml:space="preserve"> chính sách về đầu tư PPP</w:t>
      </w:r>
      <w:r w:rsidR="00E52672" w:rsidRPr="000C15C0">
        <w:rPr>
          <w:rFonts w:ascii="Times New Roman" w:hAnsi="Times New Roman"/>
          <w:sz w:val="28"/>
          <w:szCs w:val="28"/>
          <w:lang w:val="pl-PL"/>
        </w:rPr>
        <w:t>, xây dựng và ban hành Luật đầu tư đối tác công tư.</w:t>
      </w:r>
    </w:p>
    <w:p w:rsidR="00864991" w:rsidRPr="000C15C0" w:rsidRDefault="00210145" w:rsidP="00FA33DB">
      <w:pPr>
        <w:spacing w:after="200" w:line="340" w:lineRule="exact"/>
        <w:ind w:firstLine="567"/>
        <w:jc w:val="both"/>
        <w:rPr>
          <w:rFonts w:ascii="Times New Roman" w:hAnsi="Times New Roman"/>
          <w:sz w:val="28"/>
          <w:szCs w:val="28"/>
          <w:lang w:val="pl-PL"/>
        </w:rPr>
      </w:pPr>
      <w:r>
        <w:rPr>
          <w:rFonts w:ascii="Times New Roman" w:hAnsi="Times New Roman"/>
          <w:sz w:val="28"/>
          <w:szCs w:val="28"/>
          <w:lang w:val="pl-PL"/>
        </w:rPr>
        <w:t>b)</w:t>
      </w:r>
      <w:r w:rsidR="00864991" w:rsidRPr="000C15C0">
        <w:rPr>
          <w:rFonts w:ascii="Times New Roman" w:hAnsi="Times New Roman"/>
          <w:sz w:val="28"/>
          <w:szCs w:val="28"/>
          <w:lang w:val="pl-PL"/>
        </w:rPr>
        <w:t xml:space="preserve"> Về cơ chế, chính sách tài chính dự án</w:t>
      </w:r>
    </w:p>
    <w:p w:rsidR="00551517" w:rsidRPr="000C15C0" w:rsidRDefault="00210145" w:rsidP="00673BEB">
      <w:pPr>
        <w:spacing w:line="340" w:lineRule="exact"/>
        <w:ind w:firstLine="567"/>
        <w:rPr>
          <w:rFonts w:ascii="Times New Roman" w:hAnsi="Times New Roman"/>
          <w:iCs/>
          <w:sz w:val="28"/>
          <w:szCs w:val="28"/>
          <w:lang w:val="it-IT"/>
        </w:rPr>
      </w:pPr>
      <w:bookmarkStart w:id="113" w:name="_Toc477332075"/>
      <w:r>
        <w:rPr>
          <w:rFonts w:ascii="Times New Roman" w:hAnsi="Times New Roman"/>
          <w:iCs/>
          <w:sz w:val="28"/>
          <w:szCs w:val="28"/>
          <w:lang w:val="it-IT"/>
        </w:rPr>
        <w:t>-</w:t>
      </w:r>
      <w:r w:rsidR="00551517" w:rsidRPr="000C15C0">
        <w:rPr>
          <w:rFonts w:ascii="Times New Roman" w:hAnsi="Times New Roman"/>
          <w:iCs/>
          <w:sz w:val="28"/>
          <w:szCs w:val="28"/>
          <w:lang w:val="it-IT"/>
        </w:rPr>
        <w:t xml:space="preserve"> Vốn huy động từ các tổ chức tín dụng</w:t>
      </w:r>
      <w:r>
        <w:rPr>
          <w:rFonts w:ascii="Times New Roman" w:hAnsi="Times New Roman"/>
          <w:iCs/>
          <w:sz w:val="28"/>
          <w:szCs w:val="28"/>
          <w:lang w:val="it-IT"/>
        </w:rPr>
        <w:t>:</w:t>
      </w:r>
    </w:p>
    <w:p w:rsidR="00551517" w:rsidRPr="000C15C0" w:rsidRDefault="00551517" w:rsidP="00FA33DB">
      <w:pPr>
        <w:spacing w:after="240" w:line="340" w:lineRule="exact"/>
        <w:ind w:firstLine="567"/>
        <w:jc w:val="both"/>
        <w:rPr>
          <w:rFonts w:ascii="Times New Roman" w:hAnsi="Times New Roman"/>
          <w:sz w:val="28"/>
          <w:szCs w:val="28"/>
          <w:lang w:val="it-IT"/>
        </w:rPr>
      </w:pPr>
      <w:r w:rsidRPr="000C15C0">
        <w:rPr>
          <w:rFonts w:ascii="Times New Roman" w:hAnsi="Times New Roman"/>
          <w:sz w:val="28"/>
          <w:szCs w:val="28"/>
          <w:lang w:val="it-IT"/>
        </w:rPr>
        <w:lastRenderedPageBreak/>
        <w:t>Thị trường tín dụng dài hạn trong nước chưa phát triển, dư nợ nguồn vốn vay tín dụng dài hạn của các ngân hàng trong nước đang ở mức cao. Các ngân hàng trong nước chủ yếu huy động ngắn hạn để cho vay dài hạn trong khi theo quy định của Ngân hàng Nhà nước Việt Nam tại Thông tư số 06/2016/TT-NHNN ngày 27/5/2016, tỷ lệ tối đa sử dụng nguồn vốn ngắn hạn để cho vay trung hạn và dài hạn đến ngày 31/12/2016 là 60%, đến ngày 31/12/2017 là 50% và từ ngày 01/01/2018 là 40%; phần lớn các ngân hàng thương mại trong nước chưa đảm bảo tỷ lệ này.</w:t>
      </w:r>
    </w:p>
    <w:p w:rsidR="00551517" w:rsidRPr="000C15C0" w:rsidRDefault="00551517" w:rsidP="00FA33DB">
      <w:pPr>
        <w:spacing w:after="240" w:line="340" w:lineRule="exact"/>
        <w:ind w:firstLine="567"/>
        <w:jc w:val="both"/>
        <w:rPr>
          <w:rFonts w:ascii="Times New Roman" w:hAnsi="Times New Roman"/>
          <w:sz w:val="28"/>
          <w:szCs w:val="28"/>
          <w:lang w:val="it-IT"/>
        </w:rPr>
      </w:pPr>
      <w:r w:rsidRPr="000C15C0">
        <w:rPr>
          <w:rFonts w:ascii="Times New Roman" w:hAnsi="Times New Roman"/>
          <w:sz w:val="28"/>
          <w:szCs w:val="28"/>
          <w:lang w:val="it-IT"/>
        </w:rPr>
        <w:t>Theo quy định tại Điều 128 Luật các tổ chức tín dụng, tổng mức dư nợ cấp tín dụng đối với một khách hàng không được vượt quá 15% vốn tự có của ngân hàng thương mại, chi nhánh ngân hàng nước ngoài, quỹ tín dụng nhân dân, tổ chức tài chính vi mô; tổng mức dư nợ cấp tín dụng đối với một khách hàng và người có liên quan không được vượt quá 25% vốn tự có của ngân hàng thương mại, chi nhánh ngân hàng nước ngoài, quỹ tín dụng nhân dân, tổ chức tài chính vi mô. Bên cạnh đó, các ngân hàng thương mại còn bị khống chế mức tăng trưởng tín dụng.</w:t>
      </w:r>
    </w:p>
    <w:p w:rsidR="00551517" w:rsidRPr="000C15C0" w:rsidRDefault="00551517" w:rsidP="00FA33DB">
      <w:pPr>
        <w:spacing w:after="240" w:line="340" w:lineRule="exact"/>
        <w:ind w:firstLine="567"/>
        <w:jc w:val="both"/>
        <w:rPr>
          <w:rFonts w:ascii="Times New Roman" w:hAnsi="Times New Roman"/>
          <w:spacing w:val="-4"/>
          <w:sz w:val="28"/>
          <w:szCs w:val="28"/>
          <w:lang w:val="it-IT"/>
        </w:rPr>
      </w:pPr>
      <w:r w:rsidRPr="000C15C0">
        <w:rPr>
          <w:rFonts w:ascii="Times New Roman" w:hAnsi="Times New Roman"/>
          <w:spacing w:val="-4"/>
          <w:sz w:val="28"/>
          <w:szCs w:val="28"/>
          <w:lang w:val="it-IT"/>
        </w:rPr>
        <w:t xml:space="preserve">Việc tiếp tục huy động nguồn vốn dài hạn </w:t>
      </w:r>
      <w:r w:rsidR="00F430F2">
        <w:rPr>
          <w:rFonts w:ascii="Times New Roman" w:hAnsi="Times New Roman"/>
          <w:spacing w:val="-4"/>
          <w:sz w:val="28"/>
          <w:szCs w:val="28"/>
          <w:lang w:val="it-IT"/>
        </w:rPr>
        <w:t xml:space="preserve">tại </w:t>
      </w:r>
      <w:r w:rsidRPr="000C15C0">
        <w:rPr>
          <w:rFonts w:ascii="Times New Roman" w:hAnsi="Times New Roman"/>
          <w:spacing w:val="-4"/>
          <w:sz w:val="28"/>
          <w:szCs w:val="28"/>
          <w:lang w:val="it-IT"/>
        </w:rPr>
        <w:t>thị trường trong nước là rất khó khả thi. Thực tế vừa qua một số dự án khả thi về tài chính tuy nhiên các ngân hàng thương mại trước đây cam kết cung cấp tín dụng nhưng đã có văn bản từ chố</w:t>
      </w:r>
      <w:r w:rsidR="00F430F2">
        <w:rPr>
          <w:rFonts w:ascii="Times New Roman" w:hAnsi="Times New Roman"/>
          <w:spacing w:val="-4"/>
          <w:sz w:val="28"/>
          <w:szCs w:val="28"/>
          <w:lang w:val="it-IT"/>
        </w:rPr>
        <w:t>i vì các quy định hiện hành.</w:t>
      </w:r>
    </w:p>
    <w:p w:rsidR="00551517" w:rsidRPr="000C15C0" w:rsidRDefault="00551517" w:rsidP="00FA33DB">
      <w:pPr>
        <w:spacing w:after="240" w:line="340" w:lineRule="exact"/>
        <w:ind w:firstLine="567"/>
        <w:jc w:val="both"/>
        <w:rPr>
          <w:rFonts w:ascii="Times New Roman" w:hAnsi="Times New Roman"/>
          <w:iCs/>
          <w:spacing w:val="2"/>
          <w:sz w:val="28"/>
          <w:szCs w:val="28"/>
          <w:lang w:val="nl-NL"/>
        </w:rPr>
      </w:pPr>
      <w:r w:rsidRPr="000C15C0">
        <w:rPr>
          <w:rFonts w:ascii="Times New Roman" w:hAnsi="Times New Roman"/>
          <w:spacing w:val="2"/>
          <w:sz w:val="28"/>
          <w:szCs w:val="28"/>
          <w:lang w:val="it-IT"/>
        </w:rPr>
        <w:t xml:space="preserve">Đối với nguồn vốn nước ngoài: </w:t>
      </w:r>
      <w:r w:rsidRPr="000C15C0">
        <w:rPr>
          <w:rFonts w:ascii="Times New Roman" w:hAnsi="Times New Roman"/>
          <w:iCs/>
          <w:spacing w:val="2"/>
          <w:sz w:val="28"/>
          <w:szCs w:val="28"/>
          <w:lang w:val="nl-NL"/>
        </w:rPr>
        <w:t xml:space="preserve">Bộ </w:t>
      </w:r>
      <w:r w:rsidRPr="000C15C0">
        <w:rPr>
          <w:rFonts w:ascii="Times New Roman" w:hAnsi="Times New Roman"/>
          <w:bCs/>
          <w:spacing w:val="2"/>
          <w:sz w:val="28"/>
          <w:szCs w:val="28"/>
          <w:lang w:val="it-IT"/>
        </w:rPr>
        <w:t>Giao thông vận tải</w:t>
      </w:r>
      <w:r w:rsidRPr="000C15C0">
        <w:rPr>
          <w:rFonts w:ascii="Times New Roman" w:hAnsi="Times New Roman"/>
          <w:iCs/>
          <w:spacing w:val="2"/>
          <w:sz w:val="28"/>
          <w:szCs w:val="28"/>
          <w:lang w:val="nl-NL"/>
        </w:rPr>
        <w:t xml:space="preserve"> đã tổ chức tham vấn các </w:t>
      </w:r>
      <w:r w:rsidRPr="000C15C0">
        <w:rPr>
          <w:rFonts w:ascii="Times New Roman" w:hAnsi="Times New Roman"/>
          <w:spacing w:val="2"/>
          <w:sz w:val="28"/>
          <w:szCs w:val="28"/>
          <w:lang w:val="pl-PL"/>
        </w:rPr>
        <w:t>nhà đầu tư</w:t>
      </w:r>
      <w:r w:rsidRPr="000C15C0">
        <w:rPr>
          <w:rFonts w:ascii="Times New Roman" w:hAnsi="Times New Roman"/>
          <w:iCs/>
          <w:spacing w:val="2"/>
          <w:sz w:val="28"/>
          <w:szCs w:val="28"/>
          <w:lang w:val="nl-NL"/>
        </w:rPr>
        <w:t xml:space="preserve">, các ngân hàng tiềm năng và các tổ chức tài chính quốc tế. Tất cả các ý kiến tham vấn đều nêu rõ quan ngại: (i) Quy định pháp luật, chính sách của Việt Nam thay đổi nhiều; (ii) Mức tín nhiệm quốc gia chưa cao; (iii) Công tác giải phóng mặt bằng quá phức tạp, không kiểm soát được giá thành và tiến độ. Các </w:t>
      </w:r>
      <w:r w:rsidRPr="000C15C0">
        <w:rPr>
          <w:rFonts w:ascii="Times New Roman" w:hAnsi="Times New Roman"/>
          <w:spacing w:val="2"/>
          <w:sz w:val="28"/>
          <w:szCs w:val="28"/>
          <w:lang w:val="pl-PL"/>
        </w:rPr>
        <w:t>nhà đầu tư</w:t>
      </w:r>
      <w:r w:rsidRPr="000C15C0">
        <w:rPr>
          <w:rFonts w:ascii="Times New Roman" w:hAnsi="Times New Roman"/>
          <w:iCs/>
          <w:spacing w:val="2"/>
          <w:sz w:val="28"/>
          <w:szCs w:val="28"/>
          <w:lang w:val="nl-NL"/>
        </w:rPr>
        <w:t xml:space="preserve"> nước ngoài và ngân hàng nước ngoài đều yêu cầu Chính phủ cần chia sẻ các rủi ro thuộc về chính sách do Chính phủ quản lý, trong đó các rủi ro nhất thiết cần có bảo lãnh của Chính phủ hoặc bên thứ 3 gồm: (i) Rủi ro về doanh thu; (ii) Rủi ro về khả năng chuyển đổi ngoại tệ; (iii) Rủi ro về thực hiện trách nhiệm của Chính phủ; (iv) Rủi ro về tiến độ và chi phí giải phóng mặt bằng (đã được </w:t>
      </w:r>
      <w:r w:rsidRPr="000C15C0">
        <w:rPr>
          <w:rFonts w:ascii="Times New Roman" w:hAnsi="Times New Roman"/>
          <w:spacing w:val="2"/>
          <w:sz w:val="28"/>
          <w:szCs w:val="28"/>
          <w:lang w:val="pl-PL"/>
        </w:rPr>
        <w:t>Thủ tướng Chính phủ</w:t>
      </w:r>
      <w:r w:rsidRPr="000C15C0">
        <w:rPr>
          <w:rFonts w:ascii="Times New Roman" w:hAnsi="Times New Roman"/>
          <w:iCs/>
          <w:spacing w:val="2"/>
          <w:sz w:val="28"/>
          <w:szCs w:val="28"/>
          <w:lang w:val="nl-NL"/>
        </w:rPr>
        <w:t xml:space="preserve"> xử lý bằng cách sử dụng ngân sách để giải phóng mặt bằng trước cho dự án xây dựng đường cao tốc Dầu Giây - Phan Thiết).  </w:t>
      </w:r>
    </w:p>
    <w:p w:rsidR="00551517" w:rsidRPr="000C15C0" w:rsidRDefault="00F430F2" w:rsidP="00FA33DB">
      <w:pPr>
        <w:spacing w:after="240" w:line="340" w:lineRule="exact"/>
        <w:ind w:firstLine="567"/>
        <w:jc w:val="both"/>
        <w:rPr>
          <w:rFonts w:ascii="Times New Roman" w:hAnsi="Times New Roman"/>
          <w:iCs/>
          <w:sz w:val="28"/>
          <w:szCs w:val="28"/>
          <w:lang w:val="nl-NL"/>
        </w:rPr>
      </w:pPr>
      <w:r>
        <w:rPr>
          <w:rFonts w:ascii="Times New Roman" w:hAnsi="Times New Roman"/>
          <w:iCs/>
          <w:sz w:val="28"/>
          <w:szCs w:val="28"/>
          <w:lang w:val="nl-NL"/>
        </w:rPr>
        <w:t>Trong thực tế</w:t>
      </w:r>
      <w:r w:rsidR="00551517" w:rsidRPr="000C15C0">
        <w:rPr>
          <w:rFonts w:ascii="Times New Roman" w:hAnsi="Times New Roman"/>
          <w:iCs/>
          <w:sz w:val="28"/>
          <w:szCs w:val="28"/>
          <w:lang w:val="nl-NL"/>
        </w:rPr>
        <w:t xml:space="preserve">, Bộ </w:t>
      </w:r>
      <w:r w:rsidR="00551517" w:rsidRPr="000C15C0">
        <w:rPr>
          <w:rFonts w:ascii="Times New Roman" w:hAnsi="Times New Roman"/>
          <w:bCs/>
          <w:spacing w:val="-4"/>
          <w:sz w:val="28"/>
          <w:szCs w:val="28"/>
          <w:lang w:val="nl-NL"/>
        </w:rPr>
        <w:t>Giao thông vận tải</w:t>
      </w:r>
      <w:r w:rsidR="00551517" w:rsidRPr="000C15C0">
        <w:rPr>
          <w:rFonts w:ascii="Times New Roman" w:hAnsi="Times New Roman"/>
          <w:iCs/>
          <w:sz w:val="28"/>
          <w:szCs w:val="28"/>
          <w:lang w:val="nl-NL"/>
        </w:rPr>
        <w:t xml:space="preserve"> đã </w:t>
      </w:r>
      <w:r w:rsidR="00D405E4">
        <w:rPr>
          <w:rFonts w:ascii="Times New Roman" w:hAnsi="Times New Roman"/>
          <w:iCs/>
          <w:sz w:val="28"/>
          <w:szCs w:val="28"/>
          <w:lang w:val="nl-NL"/>
        </w:rPr>
        <w:t xml:space="preserve">chủ trì </w:t>
      </w:r>
      <w:r w:rsidR="00551517" w:rsidRPr="000C15C0">
        <w:rPr>
          <w:rFonts w:ascii="Times New Roman" w:hAnsi="Times New Roman"/>
          <w:iCs/>
          <w:sz w:val="28"/>
          <w:szCs w:val="28"/>
          <w:lang w:val="nl-NL"/>
        </w:rPr>
        <w:t xml:space="preserve">phát hành hồ sơ mời sơ tuyển </w:t>
      </w:r>
      <w:r w:rsidR="00551517" w:rsidRPr="000C15C0">
        <w:rPr>
          <w:rFonts w:ascii="Times New Roman" w:hAnsi="Times New Roman"/>
          <w:sz w:val="28"/>
          <w:szCs w:val="28"/>
          <w:lang w:val="fi-FI"/>
        </w:rPr>
        <w:t xml:space="preserve">dự án </w:t>
      </w:r>
      <w:r w:rsidR="00551517" w:rsidRPr="000C15C0">
        <w:rPr>
          <w:rFonts w:ascii="Times New Roman" w:hAnsi="Times New Roman"/>
          <w:iCs/>
          <w:sz w:val="28"/>
          <w:szCs w:val="28"/>
          <w:lang w:val="nl-NL"/>
        </w:rPr>
        <w:t xml:space="preserve">thành phần 1B đoạn Tân Vạn - Nhơn Trạch không có các bảo lãnh này. Tuy nhiên, sau khi mua hồ sơ mời sơ tuyển, các </w:t>
      </w:r>
      <w:r w:rsidR="00551517" w:rsidRPr="000C15C0">
        <w:rPr>
          <w:rFonts w:ascii="Times New Roman" w:hAnsi="Times New Roman"/>
          <w:sz w:val="28"/>
          <w:szCs w:val="28"/>
          <w:lang w:val="pl-PL"/>
        </w:rPr>
        <w:t>nhà đầu tư</w:t>
      </w:r>
      <w:r w:rsidR="00551517" w:rsidRPr="000C15C0">
        <w:rPr>
          <w:rFonts w:ascii="Times New Roman" w:hAnsi="Times New Roman"/>
          <w:iCs/>
          <w:sz w:val="28"/>
          <w:szCs w:val="28"/>
          <w:lang w:val="nl-NL"/>
        </w:rPr>
        <w:t xml:space="preserve"> đều trả lời không tham gia vì quá nhiều rủi ro và cơ chế chưa phù hợp thông lệ quốc tế. </w:t>
      </w:r>
    </w:p>
    <w:p w:rsidR="00551517" w:rsidRPr="000C15C0" w:rsidRDefault="00551517" w:rsidP="00F430F2">
      <w:pPr>
        <w:spacing w:line="340" w:lineRule="exact"/>
        <w:ind w:firstLine="567"/>
        <w:jc w:val="both"/>
        <w:rPr>
          <w:rFonts w:ascii="Times New Roman" w:hAnsi="Times New Roman"/>
          <w:sz w:val="28"/>
          <w:szCs w:val="28"/>
          <w:lang w:val="nl-NL"/>
        </w:rPr>
      </w:pPr>
      <w:r w:rsidRPr="000C15C0">
        <w:rPr>
          <w:rFonts w:ascii="Times New Roman" w:hAnsi="Times New Roman"/>
          <w:iCs/>
          <w:sz w:val="28"/>
          <w:szCs w:val="28"/>
          <w:lang w:val="nl-NL"/>
        </w:rPr>
        <w:lastRenderedPageBreak/>
        <w:t xml:space="preserve">Về thông lệ quốc tế, đối </w:t>
      </w:r>
      <w:r w:rsidRPr="000C15C0">
        <w:rPr>
          <w:rFonts w:ascii="Times New Roman" w:hAnsi="Times New Roman"/>
          <w:sz w:val="28"/>
          <w:szCs w:val="28"/>
          <w:lang w:val="nl-NL"/>
        </w:rPr>
        <w:t xml:space="preserve">với các nước có điều kiện tương tự Việt Nam giai đoạn đầu áp dụng mô hình PPP đều được Chính phủ cung cấp bảo lãnh. Ví dụ, đối với Hàn Quốc, giai đoạn năm 1999-5/2003, Chính phủ cung cấp bảo lãnh doanh thu cả vòng đời dự án (90% đối với dự án quan trọng cấp bách, 80% đối với dự án còn lại); giai đoạn 5/2003-01/2006 bảo lãnh trong vòng 15 năm (5 năm đầu bảo lãnh 90%, 5 năm tiếp theo 80%, 5 năm cuối 70 % cho tất cả các dự án); trường hợp doanh thu dưới 50% không bảo lãnh; giai đoạn 2006 chỉ cung cấp bảo lãnh cho các dự án quan trọng cấp bách trong vòng 10 năm (5 năm đầu bảo lãnh tối thiểu 75%, 5 năm tiếp theo 65%; không bảo lãnh nếu doanh thu dưới 50%). Ngoài ra, các nước như Mê-hi-cô, Ấn Độ, Philippines… cũng đều có các hình thức bảo lãnh tương tự. </w:t>
      </w:r>
    </w:p>
    <w:p w:rsidR="00551517" w:rsidRPr="00673BEB" w:rsidRDefault="00551517" w:rsidP="00F430F2">
      <w:pPr>
        <w:spacing w:line="340" w:lineRule="exact"/>
        <w:ind w:firstLine="567"/>
        <w:jc w:val="both"/>
        <w:rPr>
          <w:rFonts w:ascii="Times New Roman" w:hAnsi="Times New Roman"/>
          <w:spacing w:val="4"/>
          <w:sz w:val="28"/>
          <w:szCs w:val="28"/>
          <w:lang w:val="nl-NL"/>
        </w:rPr>
      </w:pPr>
      <w:r w:rsidRPr="00673BEB">
        <w:rPr>
          <w:rFonts w:ascii="Times New Roman" w:hAnsi="Times New Roman"/>
          <w:spacing w:val="4"/>
          <w:sz w:val="28"/>
          <w:szCs w:val="28"/>
          <w:lang w:val="nl-NL"/>
        </w:rPr>
        <w:t xml:space="preserve">Theo quy định tại Nghị định số 04/2017/NĐ-CP ngày 16/01/2017 của Chính phủ về cấp và quản lý bảo lãnh Chính phủ, cơ bản các dự án đầu tư phát triển kết cấu hạ tầng giao thông không đáp ứng điều kiện được cung cấp bảo lãnh. </w:t>
      </w:r>
    </w:p>
    <w:p w:rsidR="00551517" w:rsidRPr="000C15C0" w:rsidRDefault="00551517" w:rsidP="00673BEB">
      <w:pPr>
        <w:spacing w:after="240" w:line="340" w:lineRule="exact"/>
        <w:ind w:firstLine="567"/>
        <w:jc w:val="both"/>
        <w:rPr>
          <w:rFonts w:ascii="Times New Roman" w:hAnsi="Times New Roman"/>
          <w:spacing w:val="-4"/>
          <w:sz w:val="28"/>
          <w:szCs w:val="28"/>
          <w:lang w:val="nl-NL"/>
        </w:rPr>
      </w:pPr>
      <w:r w:rsidRPr="000C15C0">
        <w:rPr>
          <w:rFonts w:ascii="Times New Roman" w:hAnsi="Times New Roman"/>
          <w:spacing w:val="-4"/>
          <w:sz w:val="28"/>
          <w:szCs w:val="28"/>
          <w:lang w:val="nl-NL"/>
        </w:rPr>
        <w:t xml:space="preserve">Với cơ chế như hiện nay, thực tiễn đã chứng minh khả năng huy động được </w:t>
      </w:r>
      <w:r w:rsidRPr="000C15C0">
        <w:rPr>
          <w:rFonts w:ascii="Times New Roman" w:hAnsi="Times New Roman"/>
          <w:spacing w:val="-4"/>
          <w:sz w:val="28"/>
          <w:szCs w:val="28"/>
          <w:lang w:val="pl-PL"/>
        </w:rPr>
        <w:t>nhà đầu tư</w:t>
      </w:r>
      <w:r w:rsidRPr="000C15C0">
        <w:rPr>
          <w:rFonts w:ascii="Times New Roman" w:hAnsi="Times New Roman"/>
          <w:spacing w:val="-4"/>
          <w:sz w:val="28"/>
          <w:szCs w:val="28"/>
          <w:lang w:val="nl-NL"/>
        </w:rPr>
        <w:t xml:space="preserve"> nước ngoài và nguồn vốn thương mại nước ngoài là không khả thi.</w:t>
      </w:r>
    </w:p>
    <w:p w:rsidR="00551517" w:rsidRPr="000C15C0" w:rsidRDefault="00551517" w:rsidP="00673BEB">
      <w:pPr>
        <w:spacing w:after="240" w:line="340" w:lineRule="exact"/>
        <w:ind w:firstLine="567"/>
        <w:jc w:val="both"/>
        <w:rPr>
          <w:rFonts w:ascii="Times New Roman" w:hAnsi="Times New Roman"/>
          <w:sz w:val="28"/>
          <w:szCs w:val="28"/>
          <w:lang w:val="nl-NL"/>
        </w:rPr>
      </w:pPr>
      <w:r w:rsidRPr="000C15C0">
        <w:rPr>
          <w:rFonts w:ascii="Times New Roman" w:hAnsi="Times New Roman"/>
          <w:iCs/>
          <w:spacing w:val="-2"/>
          <w:sz w:val="28"/>
          <w:szCs w:val="28"/>
          <w:lang w:val="nl-NL"/>
        </w:rPr>
        <w:t>Để có thể huy động được nguồn vốn tín dụng nước ngoài, đối với các dự án quan trọng quốc gia, Bộ Giao thông vận tải đã đề</w:t>
      </w:r>
      <w:r w:rsidR="000902F7">
        <w:rPr>
          <w:rFonts w:ascii="Times New Roman" w:hAnsi="Times New Roman"/>
          <w:iCs/>
          <w:spacing w:val="-2"/>
          <w:sz w:val="28"/>
          <w:szCs w:val="28"/>
          <w:lang w:val="nl-NL"/>
        </w:rPr>
        <w:t xml:space="preserve"> xuất </w:t>
      </w:r>
      <w:r w:rsidRPr="000C15C0">
        <w:rPr>
          <w:rFonts w:ascii="Times New Roman" w:hAnsi="Times New Roman"/>
          <w:iCs/>
          <w:spacing w:val="-2"/>
          <w:sz w:val="28"/>
          <w:szCs w:val="28"/>
          <w:lang w:val="nl-NL"/>
        </w:rPr>
        <w:t>Chính phủ chấp thuận</w:t>
      </w:r>
      <w:r w:rsidRPr="000C15C0">
        <w:rPr>
          <w:rFonts w:ascii="Times New Roman" w:hAnsi="Times New Roman"/>
          <w:spacing w:val="-2"/>
          <w:sz w:val="28"/>
          <w:szCs w:val="28"/>
          <w:lang w:val="nl-NL"/>
        </w:rPr>
        <w:t>: (i) Bảo lãnh doanh thu tối thiểu; (ii) Bảo lãnh bên thứ 3 đối với trách nhiệm của Chính phủ nhằm huy động nguồn vốn nhà đầu tư nước ngoài và các tổ chức tín dụng nước ngoài.</w:t>
      </w:r>
    </w:p>
    <w:p w:rsidR="00551517" w:rsidRPr="000C15C0" w:rsidRDefault="00210145" w:rsidP="00673BEB">
      <w:pPr>
        <w:spacing w:after="240" w:line="340" w:lineRule="exact"/>
        <w:ind w:firstLine="567"/>
        <w:rPr>
          <w:rFonts w:ascii="Times New Roman" w:hAnsi="Times New Roman"/>
          <w:sz w:val="28"/>
          <w:szCs w:val="28"/>
          <w:lang w:val="pl-PL"/>
        </w:rPr>
      </w:pPr>
      <w:r>
        <w:rPr>
          <w:rFonts w:ascii="Times New Roman" w:hAnsi="Times New Roman"/>
          <w:sz w:val="28"/>
          <w:szCs w:val="28"/>
          <w:lang w:val="pl-PL"/>
        </w:rPr>
        <w:t>-</w:t>
      </w:r>
      <w:r w:rsidR="00551517" w:rsidRPr="000C15C0">
        <w:rPr>
          <w:rFonts w:ascii="Times New Roman" w:hAnsi="Times New Roman"/>
          <w:sz w:val="28"/>
          <w:szCs w:val="28"/>
          <w:lang w:val="pl-PL"/>
        </w:rPr>
        <w:t xml:space="preserve"> Lợi nhuận đối với phần vốn chủ sở hữu</w:t>
      </w:r>
      <w:r>
        <w:rPr>
          <w:rFonts w:ascii="Times New Roman" w:hAnsi="Times New Roman"/>
          <w:sz w:val="28"/>
          <w:szCs w:val="28"/>
          <w:lang w:val="pl-PL"/>
        </w:rPr>
        <w:t>:</w:t>
      </w:r>
    </w:p>
    <w:p w:rsidR="00551517" w:rsidRPr="000C15C0" w:rsidRDefault="00551517" w:rsidP="00673BEB">
      <w:pPr>
        <w:spacing w:after="240" w:line="340" w:lineRule="exact"/>
        <w:ind w:firstLine="567"/>
        <w:jc w:val="both"/>
        <w:rPr>
          <w:rFonts w:ascii="Times New Roman" w:hAnsi="Times New Roman"/>
          <w:iCs/>
          <w:sz w:val="28"/>
          <w:szCs w:val="28"/>
          <w:lang w:val="nl-NL"/>
        </w:rPr>
      </w:pPr>
      <w:r w:rsidRPr="000C15C0">
        <w:rPr>
          <w:rFonts w:ascii="Times New Roman" w:hAnsi="Times New Roman"/>
          <w:iCs/>
          <w:sz w:val="28"/>
          <w:szCs w:val="28"/>
          <w:lang w:val="nl-NL"/>
        </w:rPr>
        <w:t xml:space="preserve">Theo hướng dẫn của Bộ Tài chính tại Thông tư số 55/2016/TT-BTC, lợi nhuận </w:t>
      </w:r>
      <w:r w:rsidRPr="000C15C0">
        <w:rPr>
          <w:rFonts w:ascii="Times New Roman" w:hAnsi="Times New Roman"/>
          <w:sz w:val="28"/>
          <w:szCs w:val="28"/>
          <w:lang w:val="pl-PL"/>
        </w:rPr>
        <w:t>nhà đầu tư</w:t>
      </w:r>
      <w:r w:rsidRPr="000C15C0">
        <w:rPr>
          <w:rFonts w:ascii="Times New Roman" w:hAnsi="Times New Roman"/>
          <w:iCs/>
          <w:sz w:val="28"/>
          <w:szCs w:val="28"/>
          <w:lang w:val="nl-NL"/>
        </w:rPr>
        <w:t xml:space="preserve"> được tham khảo trên cơ sở mức lợi nhuận bình quân của các doanh nghiệp hoạt động kinh doanh trong lĩnh vực đường bộ, lợi nhuận của dự án tương tự so với mặt bằng thị trường khu vực dự án và lợi nhuận của các ngành, lĩnh vực khác. Trong thời gian vừa qua, các dự án đầu tư theo hình thức hợp đồng BOT </w:t>
      </w:r>
      <w:r w:rsidR="000902F7">
        <w:rPr>
          <w:rFonts w:ascii="Times New Roman" w:hAnsi="Times New Roman"/>
          <w:iCs/>
          <w:sz w:val="28"/>
          <w:szCs w:val="28"/>
          <w:lang w:val="nl-NL"/>
        </w:rPr>
        <w:t>xác</w:t>
      </w:r>
      <w:r w:rsidRPr="000C15C0">
        <w:rPr>
          <w:rFonts w:ascii="Times New Roman" w:hAnsi="Times New Roman"/>
          <w:iCs/>
          <w:sz w:val="28"/>
          <w:szCs w:val="28"/>
          <w:lang w:val="nl-NL"/>
        </w:rPr>
        <w:t xml:space="preserve"> định mức lợi nhuận </w:t>
      </w:r>
      <w:r w:rsidRPr="000C15C0">
        <w:rPr>
          <w:rFonts w:ascii="Times New Roman" w:hAnsi="Times New Roman"/>
          <w:sz w:val="28"/>
          <w:szCs w:val="28"/>
          <w:lang w:val="pl-PL"/>
        </w:rPr>
        <w:t>nhà đầu tư</w:t>
      </w:r>
      <w:r w:rsidRPr="000C15C0">
        <w:rPr>
          <w:rFonts w:ascii="Times New Roman" w:hAnsi="Times New Roman"/>
          <w:iCs/>
          <w:sz w:val="28"/>
          <w:szCs w:val="28"/>
          <w:lang w:val="nl-NL"/>
        </w:rPr>
        <w:t xml:space="preserve"> dao động từ 11,5÷14%; các </w:t>
      </w:r>
      <w:r w:rsidRPr="000C15C0">
        <w:rPr>
          <w:rFonts w:ascii="Times New Roman" w:hAnsi="Times New Roman"/>
          <w:sz w:val="28"/>
          <w:szCs w:val="28"/>
          <w:lang w:val="pl-PL"/>
        </w:rPr>
        <w:t>nhà đầu tư</w:t>
      </w:r>
      <w:r w:rsidRPr="000C15C0">
        <w:rPr>
          <w:rFonts w:ascii="Times New Roman" w:hAnsi="Times New Roman"/>
          <w:iCs/>
          <w:sz w:val="28"/>
          <w:szCs w:val="28"/>
          <w:lang w:val="nl-NL"/>
        </w:rPr>
        <w:t xml:space="preserve"> là doanh nghiệp trong nước và được lựa chọn theo hình thức chỉ định thầu nên trong quá trình đàm phán hợp đồng, </w:t>
      </w:r>
      <w:r w:rsidRPr="000C15C0">
        <w:rPr>
          <w:rFonts w:ascii="Times New Roman" w:hAnsi="Times New Roman"/>
          <w:sz w:val="28"/>
          <w:szCs w:val="28"/>
          <w:lang w:val="pl-PL"/>
        </w:rPr>
        <w:t>nhà đầu tư</w:t>
      </w:r>
      <w:r w:rsidRPr="000C15C0">
        <w:rPr>
          <w:rFonts w:ascii="Times New Roman" w:hAnsi="Times New Roman"/>
          <w:iCs/>
          <w:sz w:val="28"/>
          <w:szCs w:val="28"/>
          <w:lang w:val="nl-NL"/>
        </w:rPr>
        <w:t xml:space="preserve"> có kiến nghị tăng mức lợi nhuận nhưng không được chấp thuận.</w:t>
      </w:r>
    </w:p>
    <w:p w:rsidR="00551517" w:rsidRPr="000C15C0" w:rsidRDefault="00551517" w:rsidP="00673BEB">
      <w:pPr>
        <w:spacing w:after="240" w:line="340" w:lineRule="exact"/>
        <w:ind w:firstLine="567"/>
        <w:jc w:val="both"/>
        <w:rPr>
          <w:rFonts w:ascii="Times New Roman" w:hAnsi="Times New Roman"/>
          <w:iCs/>
          <w:sz w:val="28"/>
          <w:szCs w:val="28"/>
          <w:lang w:val="nl-NL"/>
        </w:rPr>
      </w:pPr>
      <w:r w:rsidRPr="000C15C0">
        <w:rPr>
          <w:rFonts w:ascii="Times New Roman" w:hAnsi="Times New Roman"/>
          <w:iCs/>
          <w:sz w:val="28"/>
          <w:szCs w:val="28"/>
          <w:lang w:val="nl-NL"/>
        </w:rPr>
        <w:t xml:space="preserve">Qua tham vấn các tư vấn quốc tế, các nhà tài trợ quốc tế và thực tiễn triển khai dự án cao tốc Pháp Vân - Cầu Giẽ, Dầu Giây - Phan Thiết, Vành đai 3 TP. Hồ Chí Minh đoạn Tân Vạn - Nhơn Trạch, các </w:t>
      </w:r>
      <w:r w:rsidRPr="000C15C0">
        <w:rPr>
          <w:rFonts w:ascii="Times New Roman" w:hAnsi="Times New Roman"/>
          <w:sz w:val="28"/>
          <w:szCs w:val="28"/>
          <w:lang w:val="pl-PL"/>
        </w:rPr>
        <w:t>nhà đầu tư</w:t>
      </w:r>
      <w:r w:rsidRPr="000C15C0">
        <w:rPr>
          <w:rFonts w:ascii="Times New Roman" w:hAnsi="Times New Roman"/>
          <w:iCs/>
          <w:sz w:val="28"/>
          <w:szCs w:val="28"/>
          <w:lang w:val="nl-NL"/>
        </w:rPr>
        <w:t xml:space="preserve"> đều kỳ vọng và chỉ quan tâm đầu tư khi lợi nhuận đối với phần vốn </w:t>
      </w:r>
      <w:r w:rsidRPr="000C15C0">
        <w:rPr>
          <w:rFonts w:ascii="Times New Roman" w:hAnsi="Times New Roman"/>
          <w:sz w:val="28"/>
          <w:szCs w:val="28"/>
          <w:lang w:val="pl-PL"/>
        </w:rPr>
        <w:t>chủ sở hữu</w:t>
      </w:r>
      <w:r w:rsidRPr="000C15C0">
        <w:rPr>
          <w:rFonts w:ascii="Times New Roman" w:hAnsi="Times New Roman"/>
          <w:iCs/>
          <w:sz w:val="28"/>
          <w:szCs w:val="28"/>
          <w:lang w:val="nl-NL"/>
        </w:rPr>
        <w:t xml:space="preserve"> tối </w:t>
      </w:r>
      <w:r w:rsidRPr="000C15C0">
        <w:rPr>
          <w:rFonts w:ascii="Times New Roman" w:hAnsi="Times New Roman"/>
          <w:iCs/>
          <w:sz w:val="28"/>
          <w:szCs w:val="28"/>
          <w:lang w:val="nl-NL"/>
        </w:rPr>
        <w:lastRenderedPageBreak/>
        <w:t>thiểu đạt 15÷17%</w:t>
      </w:r>
      <w:r w:rsidRPr="000C15C0">
        <w:rPr>
          <w:rStyle w:val="FootnoteReference"/>
          <w:rFonts w:ascii="Times New Roman" w:hAnsi="Times New Roman"/>
          <w:iCs/>
          <w:sz w:val="28"/>
          <w:szCs w:val="28"/>
          <w:lang w:val="nl-NL"/>
        </w:rPr>
        <w:footnoteReference w:id="20"/>
      </w:r>
      <w:r w:rsidRPr="000C15C0">
        <w:rPr>
          <w:rFonts w:ascii="Times New Roman" w:hAnsi="Times New Roman"/>
          <w:iCs/>
          <w:sz w:val="28"/>
          <w:szCs w:val="28"/>
          <w:lang w:val="nl-NL"/>
        </w:rPr>
        <w:t xml:space="preserve">. Xét tính chất dự án có thời gian thu hồi vốn dài (thường 20÷25 năm), tiềm ẩn nhiều rủi ro chưa lường trước được mà </w:t>
      </w:r>
      <w:r w:rsidRPr="000C15C0">
        <w:rPr>
          <w:rFonts w:ascii="Times New Roman" w:hAnsi="Times New Roman"/>
          <w:sz w:val="28"/>
          <w:szCs w:val="28"/>
          <w:lang w:val="pl-PL"/>
        </w:rPr>
        <w:t>nhà đầu tư</w:t>
      </w:r>
      <w:r w:rsidRPr="000C15C0">
        <w:rPr>
          <w:rFonts w:ascii="Times New Roman" w:hAnsi="Times New Roman"/>
          <w:iCs/>
          <w:sz w:val="28"/>
          <w:szCs w:val="28"/>
          <w:lang w:val="nl-NL"/>
        </w:rPr>
        <w:t xml:space="preserve"> phải đảm nhận, cho phép xác định mức lợi nhuận trên phần vốn </w:t>
      </w:r>
      <w:r w:rsidRPr="000C15C0">
        <w:rPr>
          <w:rFonts w:ascii="Times New Roman" w:hAnsi="Times New Roman"/>
          <w:sz w:val="28"/>
          <w:szCs w:val="28"/>
          <w:lang w:val="pl-PL"/>
        </w:rPr>
        <w:t>chủ sở hữu</w:t>
      </w:r>
      <w:r w:rsidRPr="000C15C0">
        <w:rPr>
          <w:rFonts w:ascii="Times New Roman" w:hAnsi="Times New Roman"/>
          <w:iCs/>
          <w:sz w:val="28"/>
          <w:szCs w:val="28"/>
          <w:lang w:val="nl-NL"/>
        </w:rPr>
        <w:t xml:space="preserve"> của </w:t>
      </w:r>
      <w:r w:rsidRPr="000C15C0">
        <w:rPr>
          <w:rFonts w:ascii="Times New Roman" w:hAnsi="Times New Roman"/>
          <w:sz w:val="28"/>
          <w:szCs w:val="28"/>
          <w:lang w:val="pl-PL"/>
        </w:rPr>
        <w:t>nhà đầu tư</w:t>
      </w:r>
      <w:r w:rsidRPr="000C15C0">
        <w:rPr>
          <w:rFonts w:ascii="Times New Roman" w:hAnsi="Times New Roman"/>
          <w:iCs/>
          <w:sz w:val="28"/>
          <w:szCs w:val="28"/>
          <w:lang w:val="nl-NL"/>
        </w:rPr>
        <w:t xml:space="preserve"> (Eq-IRR) để tính toán phương án tài chính ban đầu là 14%/năm; mức lợi nhuận chính thức của </w:t>
      </w:r>
      <w:r w:rsidRPr="000C15C0">
        <w:rPr>
          <w:rFonts w:ascii="Times New Roman" w:hAnsi="Times New Roman"/>
          <w:sz w:val="28"/>
          <w:szCs w:val="28"/>
          <w:lang w:val="pl-PL"/>
        </w:rPr>
        <w:t>nhà đầu tư</w:t>
      </w:r>
      <w:r w:rsidRPr="000C15C0">
        <w:rPr>
          <w:rFonts w:ascii="Times New Roman" w:hAnsi="Times New Roman"/>
          <w:iCs/>
          <w:sz w:val="28"/>
          <w:szCs w:val="28"/>
          <w:lang w:val="nl-NL"/>
        </w:rPr>
        <w:t xml:space="preserve"> xác định thông qua đấu thầu.</w:t>
      </w:r>
    </w:p>
    <w:p w:rsidR="00551517" w:rsidRPr="000C15C0" w:rsidRDefault="00210145" w:rsidP="00673BEB">
      <w:pPr>
        <w:spacing w:after="240" w:line="340" w:lineRule="exact"/>
        <w:ind w:firstLine="567"/>
        <w:rPr>
          <w:rFonts w:ascii="Times New Roman" w:hAnsi="Times New Roman"/>
          <w:sz w:val="28"/>
          <w:szCs w:val="28"/>
          <w:lang w:val="pl-PL"/>
        </w:rPr>
      </w:pPr>
      <w:r>
        <w:rPr>
          <w:rFonts w:ascii="Times New Roman" w:hAnsi="Times New Roman"/>
          <w:sz w:val="28"/>
          <w:szCs w:val="28"/>
          <w:lang w:val="nl-NL"/>
        </w:rPr>
        <w:t>-</w:t>
      </w:r>
      <w:r w:rsidR="00551517" w:rsidRPr="000C15C0">
        <w:rPr>
          <w:rFonts w:ascii="Times New Roman" w:hAnsi="Times New Roman"/>
          <w:sz w:val="28"/>
          <w:szCs w:val="28"/>
          <w:lang w:val="nl-NL"/>
        </w:rPr>
        <w:t xml:space="preserve"> Tiến độ huy động vốn </w:t>
      </w:r>
      <w:r w:rsidR="00551517" w:rsidRPr="000C15C0">
        <w:rPr>
          <w:rFonts w:ascii="Times New Roman" w:hAnsi="Times New Roman"/>
          <w:sz w:val="28"/>
          <w:szCs w:val="28"/>
          <w:lang w:val="pl-PL"/>
        </w:rPr>
        <w:t>chủ sở hữu</w:t>
      </w:r>
      <w:r>
        <w:rPr>
          <w:rFonts w:ascii="Times New Roman" w:hAnsi="Times New Roman"/>
          <w:sz w:val="28"/>
          <w:szCs w:val="28"/>
          <w:lang w:val="pl-PL"/>
        </w:rPr>
        <w:t>:</w:t>
      </w:r>
    </w:p>
    <w:p w:rsidR="00551517" w:rsidRPr="000C15C0" w:rsidRDefault="00551517" w:rsidP="00673BEB">
      <w:pPr>
        <w:spacing w:after="240" w:line="340" w:lineRule="exact"/>
        <w:ind w:firstLine="567"/>
        <w:jc w:val="both"/>
        <w:rPr>
          <w:rFonts w:ascii="Times New Roman" w:hAnsi="Times New Roman"/>
          <w:sz w:val="28"/>
          <w:szCs w:val="28"/>
          <w:lang w:val="pt-BR"/>
        </w:rPr>
      </w:pPr>
      <w:r w:rsidRPr="000C15C0">
        <w:rPr>
          <w:rFonts w:ascii="Times New Roman" w:hAnsi="Times New Roman"/>
          <w:iCs/>
          <w:sz w:val="28"/>
          <w:szCs w:val="28"/>
          <w:lang w:val="nl-NL"/>
        </w:rPr>
        <w:t xml:space="preserve">Doanh nghiệp dự án (Special Purpose Vehicle) trong các dự án PPP là một tổ chức/doanh nghiệp được lập ra như một phần của thỏa thuận được ký giữa </w:t>
      </w:r>
      <w:r w:rsidRPr="000C15C0">
        <w:rPr>
          <w:rFonts w:ascii="Times New Roman" w:hAnsi="Times New Roman"/>
          <w:sz w:val="28"/>
          <w:szCs w:val="28"/>
          <w:lang w:val="pt-BR"/>
        </w:rPr>
        <w:t>cơ quan nhà nước có thẩm quyền</w:t>
      </w:r>
      <w:r w:rsidRPr="000C15C0">
        <w:rPr>
          <w:rFonts w:ascii="Times New Roman" w:hAnsi="Times New Roman"/>
          <w:iCs/>
          <w:sz w:val="28"/>
          <w:szCs w:val="28"/>
          <w:lang w:val="nl-NL"/>
        </w:rPr>
        <w:t xml:space="preserve"> và </w:t>
      </w:r>
      <w:r w:rsidRPr="000C15C0">
        <w:rPr>
          <w:rFonts w:ascii="Times New Roman" w:hAnsi="Times New Roman"/>
          <w:sz w:val="28"/>
          <w:szCs w:val="28"/>
          <w:lang w:val="pl-PL"/>
        </w:rPr>
        <w:t>nhà đầu tư</w:t>
      </w:r>
      <w:r w:rsidRPr="000C15C0">
        <w:rPr>
          <w:rFonts w:ascii="Times New Roman" w:hAnsi="Times New Roman"/>
          <w:iCs/>
          <w:sz w:val="28"/>
          <w:szCs w:val="28"/>
          <w:lang w:val="nl-NL"/>
        </w:rPr>
        <w:t xml:space="preserve"> cho chỉ một mục đích duy nhất là đầu tư, quản lý vận hành dự án. Như vậy, tất cả nguồn vốn kể cả vốn </w:t>
      </w:r>
      <w:r w:rsidRPr="000C15C0">
        <w:rPr>
          <w:rFonts w:ascii="Times New Roman" w:hAnsi="Times New Roman"/>
          <w:sz w:val="28"/>
          <w:szCs w:val="28"/>
          <w:lang w:val="pl-PL"/>
        </w:rPr>
        <w:t>chủ sở hữu</w:t>
      </w:r>
      <w:r w:rsidRPr="000C15C0">
        <w:rPr>
          <w:rFonts w:ascii="Times New Roman" w:hAnsi="Times New Roman"/>
          <w:iCs/>
          <w:sz w:val="28"/>
          <w:szCs w:val="28"/>
          <w:lang w:val="nl-NL"/>
        </w:rPr>
        <w:t xml:space="preserve"> và vốn vay chỉ được phục vụ một mục đích là đầu tư cho một dự án duy nhất trong </w:t>
      </w:r>
      <w:r w:rsidRPr="000C15C0">
        <w:rPr>
          <w:rFonts w:ascii="Times New Roman" w:hAnsi="Times New Roman"/>
          <w:sz w:val="28"/>
          <w:szCs w:val="28"/>
          <w:lang w:val="nl-NL"/>
        </w:rPr>
        <w:t>hợp đồng</w:t>
      </w:r>
      <w:r w:rsidRPr="000C15C0">
        <w:rPr>
          <w:rFonts w:ascii="Times New Roman" w:hAnsi="Times New Roman"/>
          <w:iCs/>
          <w:sz w:val="28"/>
          <w:szCs w:val="28"/>
          <w:lang w:val="nl-NL"/>
        </w:rPr>
        <w:t xml:space="preserve"> dự án. </w:t>
      </w:r>
    </w:p>
    <w:p w:rsidR="00551517" w:rsidRPr="000C15C0" w:rsidRDefault="00551517" w:rsidP="00210145">
      <w:pPr>
        <w:spacing w:after="100" w:line="340" w:lineRule="exact"/>
        <w:ind w:firstLine="567"/>
        <w:jc w:val="both"/>
        <w:rPr>
          <w:rFonts w:ascii="Times New Roman" w:hAnsi="Times New Roman"/>
          <w:spacing w:val="4"/>
          <w:sz w:val="28"/>
          <w:szCs w:val="28"/>
          <w:lang w:val="pt-BR"/>
        </w:rPr>
      </w:pPr>
      <w:r w:rsidRPr="000C15C0">
        <w:rPr>
          <w:rFonts w:ascii="Times New Roman" w:hAnsi="Times New Roman"/>
          <w:iCs/>
          <w:spacing w:val="4"/>
          <w:sz w:val="28"/>
          <w:szCs w:val="28"/>
          <w:lang w:val="nl-NL"/>
        </w:rPr>
        <w:t xml:space="preserve">Theo quy định tại Điều 7, Luật doanh nghiệp số 68/2014/QH13, doanh nghiệp được tự do kinh doanh những ngành, nghề mà luật không cấm. </w:t>
      </w:r>
      <w:r w:rsidR="000902F7">
        <w:rPr>
          <w:rFonts w:ascii="Times New Roman" w:hAnsi="Times New Roman"/>
          <w:iCs/>
          <w:spacing w:val="4"/>
          <w:sz w:val="28"/>
          <w:szCs w:val="28"/>
          <w:lang w:val="nl-NL"/>
        </w:rPr>
        <w:t>Như vậy,</w:t>
      </w:r>
      <w:r w:rsidRPr="000C15C0">
        <w:rPr>
          <w:rFonts w:ascii="Times New Roman" w:hAnsi="Times New Roman"/>
          <w:iCs/>
          <w:spacing w:val="4"/>
          <w:sz w:val="28"/>
          <w:szCs w:val="28"/>
          <w:lang w:val="nl-NL"/>
        </w:rPr>
        <w:t xml:space="preserve"> khác biệt cơ bản giữa doanh nghiệp và doanh nghiệp dự án là doanh nghiệp nói chung được kinh doanh nhiều ngành nghề, nhiều lĩnh vực còn doanh nghiệp dự án lập ra để kinh doanh duy nhất “Dự án” theo hợp đồng dự án. Có 2 hình thức doanh nghiệp quy định trong Luật doanh nghiệp thích hợp đối với các </w:t>
      </w:r>
      <w:r w:rsidRPr="000C15C0">
        <w:rPr>
          <w:rFonts w:ascii="Times New Roman" w:hAnsi="Times New Roman"/>
          <w:spacing w:val="4"/>
          <w:sz w:val="28"/>
          <w:szCs w:val="28"/>
          <w:lang w:val="pl-PL"/>
        </w:rPr>
        <w:t>doanh nghiệp dự án</w:t>
      </w:r>
      <w:r w:rsidRPr="000C15C0">
        <w:rPr>
          <w:rFonts w:ascii="Times New Roman" w:hAnsi="Times New Roman"/>
          <w:iCs/>
          <w:spacing w:val="4"/>
          <w:sz w:val="28"/>
          <w:szCs w:val="28"/>
          <w:lang w:val="nl-NL"/>
        </w:rPr>
        <w:t xml:space="preserve"> là Công ty cổ phần hoặc Công ty trách nhiệm hữu hạn. Tùy loại hình doanh nghiệp, theo quy định của Luật doanh nghiệp (Điều 74 và Điều 112) thì chủ sở hữu hoặc các cổ đông đều phải góp/thanh toán đủ trong vòng 90 ngày hoặc ngắn hơn kể từ ngày được cấp Giấy chứng nhận đăng ký doanh nghiệp.</w:t>
      </w:r>
    </w:p>
    <w:p w:rsidR="00551517" w:rsidRPr="000C15C0" w:rsidRDefault="00551517" w:rsidP="00210145">
      <w:pPr>
        <w:spacing w:after="100" w:line="340" w:lineRule="exact"/>
        <w:ind w:firstLine="567"/>
        <w:jc w:val="both"/>
        <w:rPr>
          <w:rFonts w:ascii="Times New Roman" w:hAnsi="Times New Roman"/>
          <w:sz w:val="28"/>
          <w:szCs w:val="28"/>
          <w:lang w:val="pt-BR"/>
        </w:rPr>
      </w:pPr>
      <w:r w:rsidRPr="000C15C0">
        <w:rPr>
          <w:rFonts w:ascii="Times New Roman" w:hAnsi="Times New Roman"/>
          <w:sz w:val="28"/>
          <w:szCs w:val="28"/>
          <w:lang w:val="pt-BR"/>
        </w:rPr>
        <w:t xml:space="preserve">Theo quy định tại Nghị định số 15/2015/NĐ-CP, sau khi dự án được cấp giấy chứng nhận đăng ký đầu tư, </w:t>
      </w:r>
      <w:r w:rsidRPr="000C15C0">
        <w:rPr>
          <w:rFonts w:ascii="Times New Roman" w:hAnsi="Times New Roman"/>
          <w:sz w:val="28"/>
          <w:szCs w:val="28"/>
          <w:lang w:val="pl-PL"/>
        </w:rPr>
        <w:t>nhà đầu tư</w:t>
      </w:r>
      <w:r w:rsidRPr="000C15C0">
        <w:rPr>
          <w:rFonts w:ascii="Times New Roman" w:hAnsi="Times New Roman"/>
          <w:sz w:val="28"/>
          <w:szCs w:val="28"/>
          <w:lang w:val="pt-BR"/>
        </w:rPr>
        <w:t xml:space="preserve"> thành lập </w:t>
      </w:r>
      <w:r w:rsidRPr="000C15C0">
        <w:rPr>
          <w:rFonts w:ascii="Times New Roman" w:hAnsi="Times New Roman"/>
          <w:spacing w:val="-2"/>
          <w:sz w:val="28"/>
          <w:szCs w:val="28"/>
          <w:lang w:val="pl-PL"/>
        </w:rPr>
        <w:t>doanh nghiệp dự án</w:t>
      </w:r>
      <w:r w:rsidRPr="000C15C0">
        <w:rPr>
          <w:rFonts w:ascii="Times New Roman" w:hAnsi="Times New Roman"/>
          <w:sz w:val="28"/>
          <w:szCs w:val="28"/>
          <w:lang w:val="pt-BR"/>
        </w:rPr>
        <w:t xml:space="preserve"> để thực hiện dự án phù hợp với mục tiêu, phạm vi hoạt động đã thỏa thuận tại hợp đồng dự án. Trong thực tế, nếu huy động vốn </w:t>
      </w:r>
      <w:r w:rsidRPr="000C15C0">
        <w:rPr>
          <w:rFonts w:ascii="Times New Roman" w:hAnsi="Times New Roman"/>
          <w:sz w:val="28"/>
          <w:szCs w:val="28"/>
          <w:lang w:val="pl-PL"/>
        </w:rPr>
        <w:t>chủ sở hữu</w:t>
      </w:r>
      <w:r w:rsidRPr="000C15C0">
        <w:rPr>
          <w:rFonts w:ascii="Times New Roman" w:hAnsi="Times New Roman"/>
          <w:sz w:val="28"/>
          <w:szCs w:val="28"/>
          <w:lang w:val="pt-BR"/>
        </w:rPr>
        <w:t xml:space="preserve"> theo quy định của Luật doanh nghiệp thì sẽ có một lượng tiền rất lớn không được sử dụng và nằm trong tài khoản của </w:t>
      </w:r>
      <w:r w:rsidRPr="000C15C0">
        <w:rPr>
          <w:rFonts w:ascii="Times New Roman" w:hAnsi="Times New Roman"/>
          <w:spacing w:val="-2"/>
          <w:sz w:val="28"/>
          <w:szCs w:val="28"/>
          <w:lang w:val="pl-PL"/>
        </w:rPr>
        <w:t>doanh nghiệp dự án</w:t>
      </w:r>
      <w:r w:rsidRPr="000C15C0">
        <w:rPr>
          <w:rFonts w:ascii="Times New Roman" w:hAnsi="Times New Roman"/>
          <w:sz w:val="28"/>
          <w:szCs w:val="28"/>
          <w:lang w:val="pt-BR"/>
        </w:rPr>
        <w:t xml:space="preserve"> (nguồn vốn phải huy động mà không được sử dụng; đối với các dự án đầu tư xây dựng cơ sở hạ tầng</w:t>
      </w:r>
      <w:r w:rsidR="000902F7">
        <w:rPr>
          <w:rFonts w:ascii="Times New Roman" w:hAnsi="Times New Roman"/>
          <w:sz w:val="28"/>
          <w:szCs w:val="28"/>
          <w:lang w:val="pt-BR"/>
        </w:rPr>
        <w:t>,</w:t>
      </w:r>
      <w:r w:rsidRPr="000C15C0">
        <w:rPr>
          <w:rFonts w:ascii="Times New Roman" w:hAnsi="Times New Roman"/>
          <w:sz w:val="28"/>
          <w:szCs w:val="28"/>
          <w:lang w:val="pt-BR"/>
        </w:rPr>
        <w:t xml:space="preserve"> phần vốn </w:t>
      </w:r>
      <w:r w:rsidRPr="000C15C0">
        <w:rPr>
          <w:rFonts w:ascii="Times New Roman" w:hAnsi="Times New Roman"/>
          <w:sz w:val="28"/>
          <w:szCs w:val="28"/>
          <w:lang w:val="pl-PL"/>
        </w:rPr>
        <w:t>chủ sở hữu</w:t>
      </w:r>
      <w:r w:rsidRPr="000C15C0">
        <w:rPr>
          <w:rFonts w:ascii="Times New Roman" w:hAnsi="Times New Roman"/>
          <w:sz w:val="28"/>
          <w:szCs w:val="28"/>
          <w:lang w:val="pt-BR"/>
        </w:rPr>
        <w:t xml:space="preserve"> rất lớn, lên đến hàng nghìn tỷ đồng);</w:t>
      </w:r>
      <w:r w:rsidR="000902F7">
        <w:rPr>
          <w:rFonts w:ascii="Times New Roman" w:hAnsi="Times New Roman"/>
          <w:sz w:val="28"/>
          <w:szCs w:val="28"/>
          <w:lang w:val="pt-BR"/>
        </w:rPr>
        <w:t xml:space="preserve"> như vậy,</w:t>
      </w:r>
      <w:r w:rsidRPr="000C15C0">
        <w:rPr>
          <w:rFonts w:ascii="Times New Roman" w:hAnsi="Times New Roman"/>
          <w:sz w:val="28"/>
          <w:szCs w:val="28"/>
          <w:lang w:val="pt-BR"/>
        </w:rPr>
        <w:t xml:space="preserve"> nếu thực hiện đúng quy định của pháp luật thì </w:t>
      </w:r>
      <w:r w:rsidR="00F430F2">
        <w:rPr>
          <w:rFonts w:ascii="Times New Roman" w:hAnsi="Times New Roman"/>
          <w:sz w:val="28"/>
          <w:szCs w:val="28"/>
          <w:lang w:val="pt-BR"/>
        </w:rPr>
        <w:t>dẫn đến</w:t>
      </w:r>
      <w:r w:rsidRPr="000C15C0">
        <w:rPr>
          <w:rFonts w:ascii="Times New Roman" w:hAnsi="Times New Roman"/>
          <w:sz w:val="28"/>
          <w:szCs w:val="28"/>
          <w:lang w:val="pt-BR"/>
        </w:rPr>
        <w:t xml:space="preserve"> lãng phí nguồn lực.</w:t>
      </w:r>
    </w:p>
    <w:p w:rsidR="00551517" w:rsidRPr="000C15C0" w:rsidRDefault="00551517" w:rsidP="00210145">
      <w:pPr>
        <w:spacing w:after="100" w:line="340" w:lineRule="exact"/>
        <w:ind w:firstLine="567"/>
        <w:jc w:val="both"/>
        <w:rPr>
          <w:rFonts w:ascii="Times New Roman" w:hAnsi="Times New Roman"/>
          <w:iCs/>
          <w:sz w:val="28"/>
          <w:szCs w:val="28"/>
          <w:lang w:val="nl-NL"/>
        </w:rPr>
      </w:pPr>
      <w:r w:rsidRPr="000C15C0">
        <w:rPr>
          <w:rFonts w:ascii="Times New Roman" w:hAnsi="Times New Roman"/>
          <w:sz w:val="28"/>
          <w:szCs w:val="28"/>
          <w:lang w:val="pt-BR"/>
        </w:rPr>
        <w:t xml:space="preserve">Do vậy, kiến nghị cho phép quy định trong hợp đồng dự án việc huy động vốn </w:t>
      </w:r>
      <w:r w:rsidRPr="000C15C0">
        <w:rPr>
          <w:rFonts w:ascii="Times New Roman" w:hAnsi="Times New Roman"/>
          <w:sz w:val="28"/>
          <w:szCs w:val="28"/>
          <w:lang w:val="pl-PL"/>
        </w:rPr>
        <w:t>chủ sở hữu</w:t>
      </w:r>
      <w:r w:rsidRPr="000C15C0">
        <w:rPr>
          <w:rFonts w:ascii="Times New Roman" w:hAnsi="Times New Roman"/>
          <w:sz w:val="28"/>
          <w:szCs w:val="28"/>
          <w:lang w:val="pt-BR"/>
        </w:rPr>
        <w:t xml:space="preserve"> phù hợp với tiến độ triển khai dự án</w:t>
      </w:r>
      <w:r w:rsidRPr="000C15C0">
        <w:rPr>
          <w:rFonts w:ascii="Times New Roman" w:hAnsi="Times New Roman"/>
          <w:iCs/>
          <w:sz w:val="28"/>
          <w:szCs w:val="28"/>
          <w:lang w:val="nl-NL"/>
        </w:rPr>
        <w:t xml:space="preserve"> và xem xét điều chỉnh các quy định của Luật </w:t>
      </w:r>
      <w:r w:rsidR="00A93A92">
        <w:rPr>
          <w:rFonts w:ascii="Times New Roman" w:hAnsi="Times New Roman"/>
          <w:iCs/>
          <w:sz w:val="28"/>
          <w:szCs w:val="28"/>
          <w:lang w:val="nl-NL"/>
        </w:rPr>
        <w:t>d</w:t>
      </w:r>
      <w:r w:rsidRPr="000C15C0">
        <w:rPr>
          <w:rFonts w:ascii="Times New Roman" w:hAnsi="Times New Roman"/>
          <w:iCs/>
          <w:sz w:val="28"/>
          <w:szCs w:val="28"/>
          <w:lang w:val="nl-NL"/>
        </w:rPr>
        <w:t>oanh nghiệp.</w:t>
      </w:r>
    </w:p>
    <w:p w:rsidR="00551517" w:rsidRPr="000C15C0" w:rsidRDefault="00210145" w:rsidP="00FA33DB">
      <w:pPr>
        <w:spacing w:after="240" w:line="340" w:lineRule="exact"/>
        <w:ind w:firstLine="567"/>
        <w:rPr>
          <w:rFonts w:ascii="Times New Roman" w:hAnsi="Times New Roman"/>
          <w:iCs/>
          <w:sz w:val="28"/>
          <w:szCs w:val="28"/>
          <w:lang w:val="it-IT"/>
        </w:rPr>
      </w:pPr>
      <w:r>
        <w:rPr>
          <w:rFonts w:ascii="Times New Roman" w:hAnsi="Times New Roman"/>
          <w:iCs/>
          <w:sz w:val="28"/>
          <w:szCs w:val="28"/>
          <w:lang w:val="it-IT"/>
        </w:rPr>
        <w:lastRenderedPageBreak/>
        <w:t>-</w:t>
      </w:r>
      <w:r w:rsidR="00551517" w:rsidRPr="000C15C0">
        <w:rPr>
          <w:rFonts w:ascii="Times New Roman" w:hAnsi="Times New Roman"/>
          <w:iCs/>
          <w:sz w:val="28"/>
          <w:szCs w:val="28"/>
          <w:lang w:val="it-IT"/>
        </w:rPr>
        <w:t xml:space="preserve"> Quản lý chi phí và giá trị thanh quyết toán vốn đầu tư</w:t>
      </w:r>
      <w:r>
        <w:rPr>
          <w:rFonts w:ascii="Times New Roman" w:hAnsi="Times New Roman"/>
          <w:iCs/>
          <w:sz w:val="28"/>
          <w:szCs w:val="28"/>
          <w:lang w:val="it-IT"/>
        </w:rPr>
        <w:t>:</w:t>
      </w:r>
    </w:p>
    <w:p w:rsidR="00551517" w:rsidRPr="000C15C0" w:rsidRDefault="00551517" w:rsidP="00FA33DB">
      <w:pPr>
        <w:spacing w:after="240" w:line="340" w:lineRule="exact"/>
        <w:ind w:firstLine="567"/>
        <w:jc w:val="both"/>
        <w:rPr>
          <w:rFonts w:ascii="Times New Roman" w:hAnsi="Times New Roman"/>
          <w:sz w:val="28"/>
          <w:szCs w:val="28"/>
          <w:lang w:val="it-IT"/>
        </w:rPr>
      </w:pPr>
      <w:r w:rsidRPr="000C15C0">
        <w:rPr>
          <w:rFonts w:ascii="Times New Roman" w:hAnsi="Times New Roman"/>
          <w:sz w:val="28"/>
          <w:szCs w:val="28"/>
          <w:lang w:val="it-IT"/>
        </w:rPr>
        <w:t xml:space="preserve">Cho phép triển khai lập và phê duyệt thiết kế kỹ thuật, dự toán làm cơ sở tính toán phương án tài chính mới triển khai đấu thầu lựa chọn </w:t>
      </w:r>
      <w:r w:rsidRPr="000C15C0">
        <w:rPr>
          <w:rFonts w:ascii="Times New Roman" w:hAnsi="Times New Roman"/>
          <w:sz w:val="28"/>
          <w:szCs w:val="28"/>
          <w:lang w:val="pl-PL"/>
        </w:rPr>
        <w:t>nhà đầu tư</w:t>
      </w:r>
      <w:r w:rsidRPr="000C15C0">
        <w:rPr>
          <w:rFonts w:ascii="Times New Roman" w:hAnsi="Times New Roman"/>
          <w:sz w:val="28"/>
          <w:szCs w:val="28"/>
          <w:lang w:val="it-IT"/>
        </w:rPr>
        <w:t xml:space="preserve"> thay vì tổng mức đầu tư như hiện nay. Trong giai đoạn thực hiện dự án, </w:t>
      </w:r>
      <w:r w:rsidRPr="000C15C0">
        <w:rPr>
          <w:rFonts w:ascii="Times New Roman" w:hAnsi="Times New Roman"/>
          <w:sz w:val="28"/>
          <w:szCs w:val="28"/>
          <w:lang w:val="pl-PL"/>
        </w:rPr>
        <w:t>nhà đầu tư</w:t>
      </w:r>
      <w:r w:rsidRPr="000C15C0">
        <w:rPr>
          <w:rFonts w:ascii="Times New Roman" w:hAnsi="Times New Roman"/>
          <w:sz w:val="28"/>
          <w:szCs w:val="28"/>
          <w:lang w:val="it-IT"/>
        </w:rPr>
        <w:t xml:space="preserve"> có thể thay đổi, điều chỉnh giải pháp thiết kế, biện pháp thi công, áp dụng công nghệ mới và được hưởng/chịu chi phí chênh lệch. Các cơ quan nhà nước, thanh tra, kiểm toán không xem xét đến dự toán xây dựng công trình sau khi đã đấu thầu lựa chọn </w:t>
      </w:r>
      <w:r w:rsidRPr="000C15C0">
        <w:rPr>
          <w:rFonts w:ascii="Times New Roman" w:hAnsi="Times New Roman"/>
          <w:sz w:val="28"/>
          <w:szCs w:val="28"/>
          <w:lang w:val="pl-PL"/>
        </w:rPr>
        <w:t>nhà đầu tư</w:t>
      </w:r>
      <w:r w:rsidRPr="000C15C0">
        <w:rPr>
          <w:rStyle w:val="FootnoteReference"/>
          <w:rFonts w:ascii="Times New Roman" w:hAnsi="Times New Roman"/>
          <w:sz w:val="28"/>
          <w:szCs w:val="28"/>
          <w:lang w:val="it-IT"/>
        </w:rPr>
        <w:t xml:space="preserve"> </w:t>
      </w:r>
      <w:r w:rsidRPr="000C15C0">
        <w:rPr>
          <w:rStyle w:val="FootnoteReference"/>
          <w:rFonts w:ascii="Times New Roman" w:hAnsi="Times New Roman"/>
          <w:sz w:val="28"/>
          <w:szCs w:val="28"/>
        </w:rPr>
        <w:footnoteReference w:id="21"/>
      </w:r>
      <w:r w:rsidRPr="000C15C0">
        <w:rPr>
          <w:rFonts w:ascii="Times New Roman" w:hAnsi="Times New Roman"/>
          <w:sz w:val="28"/>
          <w:szCs w:val="28"/>
          <w:lang w:val="it-IT"/>
        </w:rPr>
        <w:t>.</w:t>
      </w:r>
    </w:p>
    <w:p w:rsidR="00551517" w:rsidRPr="000C15C0" w:rsidRDefault="00551517" w:rsidP="00FA33DB">
      <w:pPr>
        <w:spacing w:after="240" w:line="340" w:lineRule="exact"/>
        <w:ind w:firstLine="567"/>
        <w:jc w:val="both"/>
        <w:rPr>
          <w:rFonts w:ascii="Times New Roman" w:hAnsi="Times New Roman"/>
          <w:sz w:val="28"/>
          <w:szCs w:val="28"/>
          <w:lang w:val="it-IT"/>
        </w:rPr>
      </w:pPr>
      <w:r w:rsidRPr="000C15C0">
        <w:rPr>
          <w:rFonts w:ascii="Times New Roman" w:hAnsi="Times New Roman"/>
          <w:sz w:val="28"/>
          <w:szCs w:val="28"/>
          <w:lang w:val="it-IT"/>
        </w:rPr>
        <w:t xml:space="preserve">Giá trị vốn đầu tư trúng thầu sẽ là chi phí vốn đầu tư được quyết toán và xác định thời gian hoàn vốn đầu tư. Công tác quyết toán thực hiện </w:t>
      </w:r>
      <w:r w:rsidRPr="000C15C0">
        <w:rPr>
          <w:rFonts w:ascii="Times New Roman" w:hAnsi="Times New Roman"/>
          <w:sz w:val="28"/>
          <w:szCs w:val="28"/>
          <w:lang w:val="pl-PL"/>
        </w:rPr>
        <w:t>tương tự như hình thức hợp đồng EPC được Bộ Xây dựng quy định tại Thông tư số 30/TT-BXD ngày 30/12/2016</w:t>
      </w:r>
      <w:r w:rsidRPr="000C15C0">
        <w:rPr>
          <w:rFonts w:ascii="Times New Roman" w:hAnsi="Times New Roman"/>
          <w:sz w:val="28"/>
          <w:szCs w:val="28"/>
          <w:lang w:val="it-IT"/>
        </w:rPr>
        <w:t xml:space="preserve">. </w:t>
      </w:r>
    </w:p>
    <w:p w:rsidR="00551517" w:rsidRPr="000C15C0" w:rsidRDefault="00210145" w:rsidP="00FA33DB">
      <w:pPr>
        <w:spacing w:after="240" w:line="340" w:lineRule="exact"/>
        <w:ind w:firstLine="567"/>
        <w:rPr>
          <w:rFonts w:ascii="Times New Roman" w:hAnsi="Times New Roman"/>
          <w:iCs/>
          <w:sz w:val="28"/>
          <w:szCs w:val="28"/>
          <w:lang w:val="it-IT"/>
        </w:rPr>
      </w:pPr>
      <w:r>
        <w:rPr>
          <w:rFonts w:ascii="Times New Roman" w:hAnsi="Times New Roman"/>
          <w:iCs/>
          <w:sz w:val="28"/>
          <w:szCs w:val="28"/>
          <w:lang w:val="it-IT"/>
        </w:rPr>
        <w:t>-</w:t>
      </w:r>
      <w:r w:rsidR="00551517" w:rsidRPr="000C15C0">
        <w:rPr>
          <w:rFonts w:ascii="Times New Roman" w:hAnsi="Times New Roman"/>
          <w:iCs/>
          <w:sz w:val="28"/>
          <w:szCs w:val="28"/>
          <w:lang w:val="it-IT"/>
        </w:rPr>
        <w:t xml:space="preserve"> Về tiêu chí lựa chọn </w:t>
      </w:r>
      <w:r w:rsidR="00551517" w:rsidRPr="000C15C0">
        <w:rPr>
          <w:rFonts w:ascii="Times New Roman" w:hAnsi="Times New Roman"/>
          <w:sz w:val="28"/>
          <w:szCs w:val="28"/>
          <w:lang w:val="pl-PL"/>
        </w:rPr>
        <w:t>nhà đầu tư</w:t>
      </w:r>
      <w:r w:rsidR="00551517" w:rsidRPr="000C15C0">
        <w:rPr>
          <w:rFonts w:ascii="Times New Roman" w:hAnsi="Times New Roman"/>
          <w:iCs/>
          <w:sz w:val="28"/>
          <w:szCs w:val="28"/>
          <w:lang w:val="it-IT"/>
        </w:rPr>
        <w:t xml:space="preserve"> trong hồ sơ mời thầu</w:t>
      </w:r>
      <w:r>
        <w:rPr>
          <w:rFonts w:ascii="Times New Roman" w:hAnsi="Times New Roman"/>
          <w:iCs/>
          <w:sz w:val="28"/>
          <w:szCs w:val="28"/>
          <w:lang w:val="it-IT"/>
        </w:rPr>
        <w:t>:</w:t>
      </w:r>
    </w:p>
    <w:p w:rsidR="00551517" w:rsidRPr="000C15C0" w:rsidRDefault="00210145" w:rsidP="00FA33DB">
      <w:pPr>
        <w:widowControl w:val="0"/>
        <w:spacing w:after="240" w:line="340" w:lineRule="exact"/>
        <w:ind w:firstLine="567"/>
        <w:jc w:val="both"/>
        <w:rPr>
          <w:rFonts w:ascii="Times New Roman" w:hAnsi="Times New Roman"/>
          <w:sz w:val="28"/>
          <w:szCs w:val="28"/>
          <w:lang w:val="pl-PL"/>
        </w:rPr>
      </w:pPr>
      <w:r>
        <w:rPr>
          <w:rFonts w:ascii="Times New Roman" w:hAnsi="Times New Roman"/>
          <w:sz w:val="28"/>
          <w:szCs w:val="28"/>
          <w:lang w:val="pl-PL"/>
        </w:rPr>
        <w:t>+</w:t>
      </w:r>
      <w:r w:rsidR="00551517" w:rsidRPr="000C15C0">
        <w:rPr>
          <w:rFonts w:ascii="Times New Roman" w:hAnsi="Times New Roman"/>
          <w:sz w:val="28"/>
          <w:szCs w:val="28"/>
          <w:lang w:val="pl-PL"/>
        </w:rPr>
        <w:t xml:space="preserve"> Năng lực tài chính: V</w:t>
      </w:r>
      <w:r w:rsidR="00551517" w:rsidRPr="000C15C0">
        <w:rPr>
          <w:rFonts w:ascii="Times New Roman" w:hAnsi="Times New Roman"/>
          <w:sz w:val="28"/>
          <w:szCs w:val="28"/>
          <w:lang w:val="it-IT"/>
        </w:rPr>
        <w:t xml:space="preserve">ốn </w:t>
      </w:r>
      <w:r w:rsidR="00551517" w:rsidRPr="000C15C0">
        <w:rPr>
          <w:rFonts w:ascii="Times New Roman" w:hAnsi="Times New Roman"/>
          <w:sz w:val="28"/>
          <w:szCs w:val="28"/>
          <w:lang w:val="pl-PL"/>
        </w:rPr>
        <w:t xml:space="preserve">chủ sở hữu yêu cầu đối với nhà đầu tư gồm phần </w:t>
      </w:r>
      <w:r w:rsidR="00551517" w:rsidRPr="000C15C0">
        <w:rPr>
          <w:rFonts w:ascii="Times New Roman" w:hAnsi="Times New Roman"/>
          <w:sz w:val="28"/>
          <w:szCs w:val="28"/>
          <w:lang w:val="it-IT"/>
        </w:rPr>
        <w:t xml:space="preserve">vốn </w:t>
      </w:r>
      <w:r w:rsidR="00551517" w:rsidRPr="000C15C0">
        <w:rPr>
          <w:rFonts w:ascii="Times New Roman" w:hAnsi="Times New Roman"/>
          <w:sz w:val="28"/>
          <w:szCs w:val="28"/>
          <w:lang w:val="pl-PL"/>
        </w:rPr>
        <w:t>chủ sở hữu tối thiểu tính toán theo quy định của Chính phủ tại Nghị định số 15/2015/NĐ-CP và đảm bảo phần vốn bù đắp cho khoản thiếu hụt giữa doanh thu và chi phí trong những năm đầu đưa công trình dự án vào khai thác (đối với dự án có doanh thu không đủ bù chi phí trong thời gian đầu). Đây cũng là yêu cầu của nhiều ngân hàng tài trợ vốn nhằm tăng năng lực tài chính của nhà đầu tư, qua đó thúc đẩy nhanh hơn và khả thi hơn trong việc huy động vốn từ các tổ chức tín dụng, giảm rủi ro cho các tổ chức tín dụng và đúng với bản chất tổng vốn đầu tư phải đủ để đầu tư và vận hành dự án theo quy định tại Điều 3 Nghị định số 15/2015/NĐ-CP "Tổng vốn đầu tư là toàn bộ vốn đầu tư để xây dựng công trình dự án và vốn lưu động ban đầu để khai thác, vận hành dự án".</w:t>
      </w:r>
    </w:p>
    <w:p w:rsidR="00551517" w:rsidRPr="000C15C0" w:rsidRDefault="00210145" w:rsidP="00FA33DB">
      <w:pPr>
        <w:widowControl w:val="0"/>
        <w:spacing w:after="240" w:line="340" w:lineRule="exact"/>
        <w:ind w:firstLine="567"/>
        <w:jc w:val="both"/>
        <w:rPr>
          <w:rFonts w:ascii="Times New Roman" w:hAnsi="Times New Roman"/>
          <w:spacing w:val="-2"/>
          <w:sz w:val="28"/>
          <w:szCs w:val="28"/>
          <w:lang w:val="pl-PL"/>
        </w:rPr>
      </w:pPr>
      <w:r>
        <w:rPr>
          <w:rFonts w:ascii="Times New Roman" w:hAnsi="Times New Roman"/>
          <w:spacing w:val="-2"/>
          <w:sz w:val="28"/>
          <w:szCs w:val="28"/>
          <w:lang w:val="pl-PL"/>
        </w:rPr>
        <w:t>+</w:t>
      </w:r>
      <w:r w:rsidR="00551517" w:rsidRPr="000C15C0">
        <w:rPr>
          <w:rFonts w:ascii="Times New Roman" w:hAnsi="Times New Roman"/>
          <w:spacing w:val="-2"/>
          <w:sz w:val="28"/>
          <w:szCs w:val="28"/>
          <w:lang w:val="pl-PL"/>
        </w:rPr>
        <w:t xml:space="preserve"> </w:t>
      </w:r>
      <w:r w:rsidR="00551517" w:rsidRPr="00D405E4">
        <w:rPr>
          <w:rFonts w:ascii="Times New Roman" w:hAnsi="Times New Roman"/>
          <w:spacing w:val="-2"/>
          <w:sz w:val="28"/>
          <w:szCs w:val="28"/>
          <w:lang w:val="pl-PL"/>
        </w:rPr>
        <w:t>Số thành viên trong liên danh: Từ thực tiễn quản lý các dự án BOT thời gian qua và đặc biệt là dự án đường cao tốc Bắc Giang - Lạng Sơn và cao tốc Trung Lương - Mỹ Thuận (có 06 nhà đầu tư tham gia Liên danh), do dự án có thời gian hợp đồng rất dài nên trường hợp có quá nhiều thành viên trong liên danh dễ dẫn đến tranh chấp pháp lý, khó thống nhất nhau trong quá trình thực hiện, làm ảnh hưởng đến tiến độ dự án. Mặc dù, các văn bản quy phạm pháp luật không quy định số thành viên tối đa nhưng để khắc phục tình trạng trên, cần có quy định rõ số lượng các thành viên tham gia đối với dự án PPP.</w:t>
      </w:r>
      <w:r w:rsidR="00551517" w:rsidRPr="000C15C0">
        <w:rPr>
          <w:rFonts w:ascii="Times New Roman" w:hAnsi="Times New Roman"/>
          <w:spacing w:val="-2"/>
          <w:sz w:val="28"/>
          <w:szCs w:val="28"/>
          <w:lang w:val="pl-PL"/>
        </w:rPr>
        <w:t xml:space="preserve"> </w:t>
      </w:r>
    </w:p>
    <w:p w:rsidR="00551517" w:rsidRPr="000C15C0" w:rsidRDefault="00210145" w:rsidP="00E1394A">
      <w:pPr>
        <w:spacing w:after="100" w:line="240" w:lineRule="auto"/>
        <w:ind w:firstLine="567"/>
        <w:rPr>
          <w:rFonts w:ascii="Times New Roman" w:hAnsi="Times New Roman"/>
          <w:iCs/>
          <w:sz w:val="28"/>
          <w:szCs w:val="28"/>
          <w:lang w:val="it-IT"/>
        </w:rPr>
      </w:pPr>
      <w:r>
        <w:rPr>
          <w:rFonts w:ascii="Times New Roman" w:hAnsi="Times New Roman"/>
          <w:iCs/>
          <w:sz w:val="28"/>
          <w:szCs w:val="28"/>
          <w:lang w:val="it-IT"/>
        </w:rPr>
        <w:lastRenderedPageBreak/>
        <w:t>-</w:t>
      </w:r>
      <w:r w:rsidR="00551517" w:rsidRPr="000C15C0">
        <w:rPr>
          <w:rFonts w:ascii="Times New Roman" w:hAnsi="Times New Roman"/>
          <w:iCs/>
          <w:sz w:val="28"/>
          <w:szCs w:val="28"/>
          <w:lang w:val="it-IT"/>
        </w:rPr>
        <w:t xml:space="preserve"> Về quyền chuyển nhượng</w:t>
      </w:r>
      <w:r>
        <w:rPr>
          <w:rFonts w:ascii="Times New Roman" w:hAnsi="Times New Roman"/>
          <w:iCs/>
          <w:sz w:val="28"/>
          <w:szCs w:val="28"/>
          <w:lang w:val="it-IT"/>
        </w:rPr>
        <w:t>:</w:t>
      </w:r>
      <w:r w:rsidR="00551517" w:rsidRPr="000C15C0">
        <w:rPr>
          <w:rFonts w:ascii="Times New Roman" w:hAnsi="Times New Roman"/>
          <w:iCs/>
          <w:sz w:val="28"/>
          <w:szCs w:val="28"/>
          <w:lang w:val="it-IT"/>
        </w:rPr>
        <w:t xml:space="preserve"> </w:t>
      </w:r>
    </w:p>
    <w:p w:rsidR="00551517" w:rsidRPr="000C15C0" w:rsidRDefault="00551517" w:rsidP="00E1394A">
      <w:pPr>
        <w:spacing w:after="100" w:line="240" w:lineRule="auto"/>
        <w:ind w:firstLine="567"/>
        <w:jc w:val="both"/>
        <w:rPr>
          <w:rFonts w:ascii="Times New Roman" w:hAnsi="Times New Roman"/>
          <w:spacing w:val="-2"/>
          <w:sz w:val="28"/>
          <w:szCs w:val="28"/>
          <w:lang w:val="pl-PL"/>
        </w:rPr>
      </w:pPr>
      <w:r w:rsidRPr="000C15C0">
        <w:rPr>
          <w:rFonts w:ascii="Times New Roman" w:hAnsi="Times New Roman"/>
          <w:spacing w:val="-2"/>
          <w:sz w:val="28"/>
          <w:szCs w:val="28"/>
          <w:lang w:val="pl-PL"/>
        </w:rPr>
        <w:t xml:space="preserve">Theo quy định của Luật </w:t>
      </w:r>
      <w:r w:rsidR="00A93A92">
        <w:rPr>
          <w:rFonts w:ascii="Times New Roman" w:hAnsi="Times New Roman"/>
          <w:spacing w:val="-2"/>
          <w:sz w:val="28"/>
          <w:szCs w:val="28"/>
          <w:lang w:val="pl-PL"/>
        </w:rPr>
        <w:t>d</w:t>
      </w:r>
      <w:r w:rsidRPr="000C15C0">
        <w:rPr>
          <w:rFonts w:ascii="Times New Roman" w:hAnsi="Times New Roman"/>
          <w:spacing w:val="-2"/>
          <w:sz w:val="28"/>
          <w:szCs w:val="28"/>
          <w:lang w:val="pl-PL"/>
        </w:rPr>
        <w:t>oanh nghiệp và Nghị định số 15/2015/NĐ-CP thì "</w:t>
      </w:r>
      <w:r w:rsidRPr="000C15C0">
        <w:rPr>
          <w:rFonts w:ascii="Times New Roman" w:hAnsi="Times New Roman"/>
          <w:sz w:val="28"/>
          <w:szCs w:val="28"/>
          <w:lang w:val="pl-PL"/>
        </w:rPr>
        <w:t>nhà đầu tư</w:t>
      </w:r>
      <w:r w:rsidRPr="000C15C0">
        <w:rPr>
          <w:rFonts w:ascii="Times New Roman" w:hAnsi="Times New Roman"/>
          <w:spacing w:val="-2"/>
          <w:sz w:val="28"/>
          <w:szCs w:val="28"/>
          <w:lang w:val="pl-PL"/>
        </w:rPr>
        <w:t xml:space="preserve"> có quyền chuyển nhượng một phần hoặc toàn bộ quyền và nghĩa vụ theo hợp đồng dự án cho bên cho vay hoặc </w:t>
      </w:r>
      <w:r w:rsidRPr="000C15C0">
        <w:rPr>
          <w:rFonts w:ascii="Times New Roman" w:hAnsi="Times New Roman"/>
          <w:sz w:val="28"/>
          <w:szCs w:val="28"/>
          <w:lang w:val="pl-PL"/>
        </w:rPr>
        <w:t>nhà đầu tư</w:t>
      </w:r>
      <w:r w:rsidRPr="000C15C0">
        <w:rPr>
          <w:rFonts w:ascii="Times New Roman" w:hAnsi="Times New Roman"/>
          <w:spacing w:val="-2"/>
          <w:sz w:val="28"/>
          <w:szCs w:val="28"/>
          <w:lang w:val="pl-PL"/>
        </w:rPr>
        <w:t xml:space="preserve"> khác". Tuy nhiên, để gắn trách nhiệm của </w:t>
      </w:r>
      <w:r w:rsidRPr="000C15C0">
        <w:rPr>
          <w:rFonts w:ascii="Times New Roman" w:hAnsi="Times New Roman"/>
          <w:sz w:val="28"/>
          <w:szCs w:val="28"/>
          <w:lang w:val="pl-PL"/>
        </w:rPr>
        <w:t>nhà đầu tư</w:t>
      </w:r>
      <w:r w:rsidRPr="000C15C0">
        <w:rPr>
          <w:rFonts w:ascii="Times New Roman" w:hAnsi="Times New Roman"/>
          <w:spacing w:val="-2"/>
          <w:sz w:val="28"/>
          <w:szCs w:val="28"/>
          <w:lang w:val="pl-PL"/>
        </w:rPr>
        <w:t xml:space="preserve"> với chất lượng công trình và tránh việc chuyển nhượng </w:t>
      </w:r>
      <w:r w:rsidRPr="000C15C0">
        <w:rPr>
          <w:rFonts w:ascii="Times New Roman" w:hAnsi="Times New Roman"/>
          <w:sz w:val="28"/>
          <w:szCs w:val="28"/>
          <w:lang w:val="pl-PL"/>
        </w:rPr>
        <w:t>nhà đầu tư</w:t>
      </w:r>
      <w:r w:rsidRPr="000C15C0">
        <w:rPr>
          <w:rFonts w:ascii="Times New Roman" w:hAnsi="Times New Roman"/>
          <w:spacing w:val="-2"/>
          <w:sz w:val="28"/>
          <w:szCs w:val="28"/>
          <w:lang w:val="pl-PL"/>
        </w:rPr>
        <w:t xml:space="preserve"> ngay sau khi đấu thầu, cần bổ sung quy định trong hồ sơ mời thầu/hồ sơ yêu cầu </w:t>
      </w:r>
      <w:r w:rsidRPr="000C15C0">
        <w:rPr>
          <w:rFonts w:ascii="Times New Roman" w:hAnsi="Times New Roman"/>
          <w:sz w:val="28"/>
          <w:szCs w:val="28"/>
          <w:lang w:val="pl-PL"/>
        </w:rPr>
        <w:t>nhà đầu tư</w:t>
      </w:r>
      <w:r w:rsidRPr="000C15C0">
        <w:rPr>
          <w:rFonts w:ascii="Times New Roman" w:hAnsi="Times New Roman"/>
          <w:spacing w:val="-2"/>
          <w:sz w:val="28"/>
          <w:szCs w:val="28"/>
          <w:lang w:val="pl-PL"/>
        </w:rPr>
        <w:t xml:space="preserve"> chỉ được chuyển nhượng cổ phần trong doanh nghiệp dự án (chuyển nhượng quyền và nghĩa vụ theo hợp đồng dự án) sau khi công trình đã hoàn thành được nghiệm thu đưa vào khai thác.</w:t>
      </w:r>
    </w:p>
    <w:p w:rsidR="00551517" w:rsidRPr="000C15C0" w:rsidRDefault="00210145" w:rsidP="00E1394A">
      <w:pPr>
        <w:spacing w:after="100" w:line="240" w:lineRule="auto"/>
        <w:ind w:firstLine="567"/>
        <w:rPr>
          <w:rFonts w:ascii="Times New Roman" w:hAnsi="Times New Roman"/>
          <w:iCs/>
          <w:sz w:val="28"/>
          <w:szCs w:val="28"/>
          <w:lang w:val="it-IT"/>
        </w:rPr>
      </w:pPr>
      <w:r>
        <w:rPr>
          <w:rFonts w:ascii="Times New Roman" w:hAnsi="Times New Roman"/>
          <w:iCs/>
          <w:sz w:val="28"/>
          <w:szCs w:val="28"/>
          <w:lang w:val="it-IT"/>
        </w:rPr>
        <w:t>-</w:t>
      </w:r>
      <w:r w:rsidR="00551517" w:rsidRPr="000C15C0">
        <w:rPr>
          <w:rFonts w:ascii="Times New Roman" w:hAnsi="Times New Roman"/>
          <w:iCs/>
          <w:sz w:val="28"/>
          <w:szCs w:val="28"/>
          <w:lang w:val="it-IT"/>
        </w:rPr>
        <w:t xml:space="preserve"> Về ưu đãi đầu tư</w:t>
      </w:r>
      <w:r>
        <w:rPr>
          <w:rFonts w:ascii="Times New Roman" w:hAnsi="Times New Roman"/>
          <w:iCs/>
          <w:sz w:val="28"/>
          <w:szCs w:val="28"/>
          <w:lang w:val="it-IT"/>
        </w:rPr>
        <w:t>:</w:t>
      </w:r>
    </w:p>
    <w:p w:rsidR="00551517" w:rsidRPr="000C15C0" w:rsidRDefault="00551517" w:rsidP="00E1394A">
      <w:pPr>
        <w:spacing w:after="100" w:line="240" w:lineRule="auto"/>
        <w:ind w:firstLine="567"/>
        <w:jc w:val="both"/>
        <w:rPr>
          <w:rFonts w:ascii="Times New Roman" w:hAnsi="Times New Roman"/>
          <w:sz w:val="28"/>
          <w:szCs w:val="28"/>
          <w:lang w:val="it-IT"/>
        </w:rPr>
      </w:pPr>
      <w:r w:rsidRPr="000C15C0">
        <w:rPr>
          <w:rFonts w:ascii="Times New Roman" w:hAnsi="Times New Roman"/>
          <w:sz w:val="28"/>
          <w:szCs w:val="28"/>
          <w:lang w:val="it-IT"/>
        </w:rPr>
        <w:t xml:space="preserve">Ngoài các ưu đãi đầu tư theo quy định của pháp luật, cho phép </w:t>
      </w:r>
      <w:r w:rsidRPr="000C15C0">
        <w:rPr>
          <w:rFonts w:ascii="Times New Roman" w:hAnsi="Times New Roman"/>
          <w:sz w:val="28"/>
          <w:szCs w:val="28"/>
          <w:lang w:val="pl-PL"/>
        </w:rPr>
        <w:t>nhà đầu tư</w:t>
      </w:r>
      <w:r w:rsidRPr="000C15C0">
        <w:rPr>
          <w:rFonts w:ascii="Times New Roman" w:hAnsi="Times New Roman"/>
          <w:sz w:val="28"/>
          <w:szCs w:val="28"/>
          <w:lang w:val="it-IT"/>
        </w:rPr>
        <w:t xml:space="preserve"> được kinh doanh các dịch vụ giá trị gia tăng, trạm dừng nghỉ dọc hai bên tuyến đường trong phạm vi giải phóng mặt bằng của dự án. Do không thể tính toán xác định trước được doanh thu trong quá trình vận hành khai thác nên không xác định trong nguồn thu của dự án để tính toán phương án tài chính; toàn bộ chi phí liên quan đến giải phóng mặt bằng và đầu tư xây dựng do </w:t>
      </w:r>
      <w:r w:rsidRPr="000C15C0">
        <w:rPr>
          <w:rFonts w:ascii="Times New Roman" w:hAnsi="Times New Roman"/>
          <w:sz w:val="28"/>
          <w:szCs w:val="28"/>
          <w:lang w:val="pl-PL"/>
        </w:rPr>
        <w:t>nhà đầu tư</w:t>
      </w:r>
      <w:r w:rsidRPr="000C15C0">
        <w:rPr>
          <w:rFonts w:ascii="Times New Roman" w:hAnsi="Times New Roman"/>
          <w:sz w:val="28"/>
          <w:szCs w:val="28"/>
          <w:lang w:val="it-IT"/>
        </w:rPr>
        <w:t xml:space="preserve"> tự cân đối và được kinh doanh khai thác tương ứng với thời gian hoàn vốn dự án, cơ quan nhà nước hỗ trợ trong việc tổ chức thực hiện giải phóng mặt bằng cùng với dự án. </w:t>
      </w:r>
    </w:p>
    <w:p w:rsidR="00551517" w:rsidRPr="000C15C0" w:rsidRDefault="00210145" w:rsidP="00E1394A">
      <w:pPr>
        <w:spacing w:after="240" w:line="240" w:lineRule="auto"/>
        <w:ind w:firstLine="567"/>
        <w:rPr>
          <w:rFonts w:ascii="Times New Roman" w:hAnsi="Times New Roman"/>
          <w:iCs/>
          <w:sz w:val="28"/>
          <w:szCs w:val="28"/>
          <w:lang w:val="it-IT"/>
        </w:rPr>
      </w:pPr>
      <w:r>
        <w:rPr>
          <w:rFonts w:ascii="Times New Roman" w:hAnsi="Times New Roman"/>
          <w:iCs/>
          <w:sz w:val="28"/>
          <w:szCs w:val="28"/>
          <w:lang w:val="it-IT"/>
        </w:rPr>
        <w:t>-</w:t>
      </w:r>
      <w:r w:rsidR="00551517" w:rsidRPr="000C15C0">
        <w:rPr>
          <w:rFonts w:ascii="Times New Roman" w:hAnsi="Times New Roman"/>
          <w:iCs/>
          <w:sz w:val="28"/>
          <w:szCs w:val="28"/>
          <w:lang w:val="it-IT"/>
        </w:rPr>
        <w:t xml:space="preserve"> Phương án triển khai dự án thí điểm</w:t>
      </w:r>
      <w:r>
        <w:rPr>
          <w:rFonts w:ascii="Times New Roman" w:hAnsi="Times New Roman"/>
          <w:iCs/>
          <w:sz w:val="28"/>
          <w:szCs w:val="28"/>
          <w:lang w:val="it-IT"/>
        </w:rPr>
        <w:t>:</w:t>
      </w:r>
    </w:p>
    <w:p w:rsidR="00551517" w:rsidRPr="000C15C0" w:rsidRDefault="00551517" w:rsidP="00E1394A">
      <w:pPr>
        <w:spacing w:after="240" w:line="240" w:lineRule="auto"/>
        <w:ind w:firstLine="567"/>
        <w:jc w:val="both"/>
        <w:rPr>
          <w:rFonts w:ascii="Times New Roman" w:hAnsi="Times New Roman"/>
          <w:sz w:val="28"/>
          <w:szCs w:val="28"/>
          <w:lang w:val="it-IT"/>
        </w:rPr>
      </w:pPr>
      <w:r w:rsidRPr="000C15C0">
        <w:rPr>
          <w:rFonts w:ascii="Times New Roman" w:hAnsi="Times New Roman"/>
          <w:sz w:val="28"/>
          <w:szCs w:val="28"/>
          <w:lang w:val="it-IT"/>
        </w:rPr>
        <w:t xml:space="preserve">Do tính chất phức tạp của mô hình đầu tư PPP, từ năm 2007, </w:t>
      </w:r>
      <w:r w:rsidR="00317B52">
        <w:rPr>
          <w:rFonts w:ascii="Times New Roman" w:hAnsi="Times New Roman"/>
          <w:sz w:val="28"/>
          <w:szCs w:val="28"/>
          <w:lang w:val="it-IT"/>
        </w:rPr>
        <w:t xml:space="preserve">Chính phủ đã chỉ đạo </w:t>
      </w:r>
      <w:r w:rsidRPr="000C15C0">
        <w:rPr>
          <w:rFonts w:ascii="Times New Roman" w:hAnsi="Times New Roman"/>
          <w:sz w:val="28"/>
          <w:szCs w:val="28"/>
          <w:lang w:val="it-IT"/>
        </w:rPr>
        <w:t xml:space="preserve">Bộ </w:t>
      </w:r>
      <w:r w:rsidR="00317B52">
        <w:rPr>
          <w:rFonts w:ascii="Times New Roman" w:hAnsi="Times New Roman"/>
          <w:bCs/>
          <w:spacing w:val="-4"/>
          <w:sz w:val="28"/>
          <w:szCs w:val="28"/>
          <w:lang w:val="it-IT"/>
        </w:rPr>
        <w:t>Giao thông vận tải</w:t>
      </w:r>
      <w:r w:rsidRPr="000C15C0">
        <w:rPr>
          <w:rFonts w:ascii="Times New Roman" w:hAnsi="Times New Roman"/>
          <w:sz w:val="28"/>
          <w:szCs w:val="28"/>
          <w:lang w:val="it-IT"/>
        </w:rPr>
        <w:t xml:space="preserve"> phối hợp với Bộ Kế hoạch và Đầu tư triển khai thí điểm dự án đầu tư xây dựng đường cao tốc Dầu Giây đi Phan Thiết dưới sự hỗ trợ của Ngân hàng Thế giới. Đến năm 2013, Chính phủ </w:t>
      </w:r>
      <w:r w:rsidR="000902F7">
        <w:rPr>
          <w:rFonts w:ascii="Times New Roman" w:hAnsi="Times New Roman"/>
          <w:sz w:val="28"/>
          <w:szCs w:val="28"/>
          <w:lang w:val="it-IT"/>
        </w:rPr>
        <w:t xml:space="preserve">đã </w:t>
      </w:r>
      <w:r w:rsidRPr="000C15C0">
        <w:rPr>
          <w:rFonts w:ascii="Times New Roman" w:hAnsi="Times New Roman"/>
          <w:sz w:val="28"/>
          <w:szCs w:val="28"/>
          <w:lang w:val="it-IT"/>
        </w:rPr>
        <w:t>phê duyệt cơ chế quản lý và tổ chức thực hiện dự án nhưng đến nay vẫn chưa thể triển khai được.</w:t>
      </w:r>
      <w:r w:rsidR="000902F7">
        <w:rPr>
          <w:rFonts w:ascii="Times New Roman" w:hAnsi="Times New Roman"/>
          <w:sz w:val="28"/>
          <w:szCs w:val="28"/>
          <w:lang w:val="it-IT"/>
        </w:rPr>
        <w:t xml:space="preserve"> N</w:t>
      </w:r>
      <w:r w:rsidRPr="000C15C0">
        <w:rPr>
          <w:rFonts w:ascii="Times New Roman" w:hAnsi="Times New Roman"/>
          <w:sz w:val="28"/>
          <w:szCs w:val="28"/>
          <w:lang w:val="it-IT"/>
        </w:rPr>
        <w:t xml:space="preserve">guyên nhân không thống nhất được cơ chế phân bổ rủi ro theo thông lệ quốc tế và nhiều nội dung vượt quá thẩm quyền của các bộ, ngành. </w:t>
      </w:r>
    </w:p>
    <w:p w:rsidR="00551517" w:rsidRPr="000C15C0" w:rsidRDefault="00551517" w:rsidP="00E1394A">
      <w:pPr>
        <w:spacing w:after="240" w:line="240" w:lineRule="auto"/>
        <w:ind w:firstLine="567"/>
        <w:jc w:val="both"/>
        <w:rPr>
          <w:rFonts w:ascii="Times New Roman" w:hAnsi="Times New Roman"/>
          <w:spacing w:val="2"/>
          <w:sz w:val="28"/>
          <w:szCs w:val="28"/>
          <w:lang w:val="it-IT"/>
        </w:rPr>
      </w:pPr>
      <w:r w:rsidRPr="000C15C0">
        <w:rPr>
          <w:rFonts w:ascii="Times New Roman" w:hAnsi="Times New Roman"/>
          <w:spacing w:val="2"/>
          <w:sz w:val="28"/>
          <w:szCs w:val="28"/>
          <w:lang w:val="it-IT"/>
        </w:rPr>
        <w:t xml:space="preserve">Thực tế, vừa qua Bộ </w:t>
      </w:r>
      <w:r w:rsidR="00317B52">
        <w:rPr>
          <w:rFonts w:ascii="Times New Roman" w:hAnsi="Times New Roman"/>
          <w:bCs/>
          <w:spacing w:val="-4"/>
          <w:sz w:val="28"/>
          <w:szCs w:val="28"/>
          <w:lang w:val="it-IT"/>
        </w:rPr>
        <w:t>Giao thông vận tải</w:t>
      </w:r>
      <w:r w:rsidRPr="000C15C0">
        <w:rPr>
          <w:rFonts w:ascii="Times New Roman" w:hAnsi="Times New Roman"/>
          <w:spacing w:val="2"/>
          <w:sz w:val="28"/>
          <w:szCs w:val="28"/>
          <w:lang w:val="it-IT"/>
        </w:rPr>
        <w:t xml:space="preserve"> cũng đã </w:t>
      </w:r>
      <w:r w:rsidR="00D405E4">
        <w:rPr>
          <w:rFonts w:ascii="Times New Roman" w:hAnsi="Times New Roman"/>
          <w:spacing w:val="2"/>
          <w:sz w:val="28"/>
          <w:szCs w:val="28"/>
          <w:lang w:val="it-IT"/>
        </w:rPr>
        <w:t xml:space="preserve">chủ trì </w:t>
      </w:r>
      <w:r w:rsidRPr="000C15C0">
        <w:rPr>
          <w:rFonts w:ascii="Times New Roman" w:hAnsi="Times New Roman"/>
          <w:spacing w:val="2"/>
          <w:sz w:val="28"/>
          <w:szCs w:val="28"/>
          <w:lang w:val="it-IT"/>
        </w:rPr>
        <w:t xml:space="preserve">thông báo mời sơ tuyển các </w:t>
      </w:r>
      <w:r w:rsidRPr="000C15C0">
        <w:rPr>
          <w:rFonts w:ascii="Times New Roman" w:hAnsi="Times New Roman"/>
          <w:sz w:val="28"/>
          <w:szCs w:val="28"/>
          <w:lang w:val="pl-PL"/>
        </w:rPr>
        <w:t>nhà đầu tư</w:t>
      </w:r>
      <w:r w:rsidRPr="000C15C0">
        <w:rPr>
          <w:rFonts w:ascii="Times New Roman" w:hAnsi="Times New Roman"/>
          <w:spacing w:val="2"/>
          <w:sz w:val="28"/>
          <w:szCs w:val="28"/>
          <w:lang w:val="it-IT"/>
        </w:rPr>
        <w:t xml:space="preserve"> quốc tế dự án xây dựng đường Vành đai III thành phố Hồ Chí Minh đoạn Tân Vạn - Nhân Trạch với cơ chế chính sách phù hợp với quy định pháp luật hiện nay. Theo đánh giá của Bộ </w:t>
      </w:r>
      <w:r w:rsidRPr="000C15C0">
        <w:rPr>
          <w:rFonts w:ascii="Times New Roman" w:hAnsi="Times New Roman"/>
          <w:bCs/>
          <w:spacing w:val="-4"/>
          <w:sz w:val="28"/>
          <w:szCs w:val="28"/>
          <w:lang w:val="it-IT"/>
        </w:rPr>
        <w:t>Giao thông vận tải</w:t>
      </w:r>
      <w:r w:rsidRPr="000C15C0">
        <w:rPr>
          <w:rFonts w:ascii="Times New Roman" w:hAnsi="Times New Roman"/>
          <w:spacing w:val="2"/>
          <w:sz w:val="28"/>
          <w:szCs w:val="28"/>
          <w:lang w:val="it-IT"/>
        </w:rPr>
        <w:t xml:space="preserve"> đây là một dự án hấp dẫn. Tuy nhiên, các </w:t>
      </w:r>
      <w:r w:rsidRPr="000C15C0">
        <w:rPr>
          <w:rFonts w:ascii="Times New Roman" w:hAnsi="Times New Roman"/>
          <w:sz w:val="28"/>
          <w:szCs w:val="28"/>
          <w:lang w:val="pl-PL"/>
        </w:rPr>
        <w:t>nhà đầu tư</w:t>
      </w:r>
      <w:r w:rsidRPr="000C15C0">
        <w:rPr>
          <w:rFonts w:ascii="Times New Roman" w:hAnsi="Times New Roman"/>
          <w:spacing w:val="2"/>
          <w:sz w:val="28"/>
          <w:szCs w:val="28"/>
          <w:lang w:val="it-IT"/>
        </w:rPr>
        <w:t xml:space="preserve"> quốc tế sau khi nghiên cứu hồ sơ sơ tuyển, đã có thư không tham gia do cơ chế phân bổ rủi ro hiện nay không hợp lý (lợi nhuận thấp, </w:t>
      </w:r>
      <w:r w:rsidRPr="000C15C0">
        <w:rPr>
          <w:rFonts w:ascii="Times New Roman" w:hAnsi="Times New Roman"/>
          <w:sz w:val="28"/>
          <w:szCs w:val="28"/>
          <w:lang w:val="pl-PL"/>
        </w:rPr>
        <w:t>nhà đầu tư</w:t>
      </w:r>
      <w:r w:rsidRPr="000C15C0">
        <w:rPr>
          <w:rFonts w:ascii="Times New Roman" w:hAnsi="Times New Roman"/>
          <w:spacing w:val="2"/>
          <w:sz w:val="28"/>
          <w:szCs w:val="28"/>
          <w:lang w:val="it-IT"/>
        </w:rPr>
        <w:t xml:space="preserve"> phải chịu toàn bộ kinh phí </w:t>
      </w:r>
      <w:r w:rsidRPr="000C15C0">
        <w:rPr>
          <w:rFonts w:ascii="Times New Roman" w:hAnsi="Times New Roman"/>
          <w:iCs/>
          <w:spacing w:val="2"/>
          <w:sz w:val="28"/>
          <w:szCs w:val="28"/>
          <w:lang w:val="nl-NL"/>
        </w:rPr>
        <w:t>giải phóng mặt bằng</w:t>
      </w:r>
      <w:r w:rsidRPr="000C15C0">
        <w:rPr>
          <w:rFonts w:ascii="Times New Roman" w:hAnsi="Times New Roman"/>
          <w:spacing w:val="2"/>
          <w:sz w:val="28"/>
          <w:szCs w:val="28"/>
          <w:lang w:val="it-IT"/>
        </w:rPr>
        <w:t xml:space="preserve">, rủi ro doanh thu không được bảo lãnh...). </w:t>
      </w:r>
    </w:p>
    <w:p w:rsidR="00551517" w:rsidRPr="000C15C0" w:rsidRDefault="00551517" w:rsidP="00E1394A">
      <w:pPr>
        <w:spacing w:after="240" w:line="240" w:lineRule="auto"/>
        <w:ind w:firstLine="567"/>
        <w:jc w:val="both"/>
        <w:rPr>
          <w:rFonts w:ascii="Times New Roman" w:hAnsi="Times New Roman"/>
          <w:sz w:val="28"/>
          <w:szCs w:val="28"/>
          <w:lang w:val="it-IT"/>
        </w:rPr>
      </w:pPr>
      <w:r w:rsidRPr="00E1394A">
        <w:rPr>
          <w:rFonts w:ascii="Times New Roman" w:hAnsi="Times New Roman"/>
          <w:spacing w:val="-2"/>
          <w:sz w:val="28"/>
          <w:szCs w:val="28"/>
          <w:lang w:val="it-IT"/>
        </w:rPr>
        <w:t xml:space="preserve">Do tính chất phức tạp và khó khăn như trên, </w:t>
      </w:r>
      <w:r w:rsidR="000902F7" w:rsidRPr="00E1394A">
        <w:rPr>
          <w:rFonts w:ascii="Times New Roman" w:hAnsi="Times New Roman"/>
          <w:spacing w:val="-2"/>
          <w:sz w:val="28"/>
          <w:szCs w:val="28"/>
          <w:lang w:val="it-IT"/>
        </w:rPr>
        <w:t>Chính phủ sẽ nghiên cứu</w:t>
      </w:r>
      <w:r w:rsidR="00957149" w:rsidRPr="00E1394A">
        <w:rPr>
          <w:rFonts w:ascii="Times New Roman" w:hAnsi="Times New Roman"/>
          <w:spacing w:val="-2"/>
          <w:sz w:val="28"/>
          <w:szCs w:val="28"/>
          <w:lang w:val="it-IT"/>
        </w:rPr>
        <w:t xml:space="preserve"> phương án </w:t>
      </w:r>
      <w:r w:rsidRPr="00E1394A">
        <w:rPr>
          <w:rFonts w:ascii="Times New Roman" w:hAnsi="Times New Roman"/>
          <w:spacing w:val="-2"/>
          <w:sz w:val="28"/>
          <w:szCs w:val="28"/>
          <w:lang w:val="it-IT"/>
        </w:rPr>
        <w:t>giao Ban chỉ đạo Chính phủ về đầu tư theo hình thức PPP lựa chọn và chủ trì thực hiện một hoặc một số dự án thí điểm đầu tư kết cấu hạ tầng giao</w:t>
      </w:r>
      <w:r w:rsidRPr="000C15C0">
        <w:rPr>
          <w:rFonts w:ascii="Times New Roman" w:hAnsi="Times New Roman"/>
          <w:sz w:val="28"/>
          <w:szCs w:val="28"/>
          <w:lang w:val="it-IT"/>
        </w:rPr>
        <w:t xml:space="preserve"> </w:t>
      </w:r>
      <w:r w:rsidRPr="000C15C0">
        <w:rPr>
          <w:rFonts w:ascii="Times New Roman" w:hAnsi="Times New Roman"/>
          <w:sz w:val="28"/>
          <w:szCs w:val="28"/>
          <w:lang w:val="it-IT"/>
        </w:rPr>
        <w:lastRenderedPageBreak/>
        <w:t xml:space="preserve">thông. Từ đó làm cơ sở đánh giá, hoàn thiện cơ chế chính sách để có thể thu hút được </w:t>
      </w:r>
      <w:r w:rsidRPr="000C15C0">
        <w:rPr>
          <w:rFonts w:ascii="Times New Roman" w:hAnsi="Times New Roman"/>
          <w:sz w:val="28"/>
          <w:szCs w:val="28"/>
          <w:lang w:val="pl-PL"/>
        </w:rPr>
        <w:t>nhà đầu tư</w:t>
      </w:r>
      <w:r w:rsidRPr="000C15C0">
        <w:rPr>
          <w:rFonts w:ascii="Times New Roman" w:hAnsi="Times New Roman"/>
          <w:sz w:val="28"/>
          <w:szCs w:val="28"/>
          <w:lang w:val="it-IT"/>
        </w:rPr>
        <w:t xml:space="preserve"> nước ngoài và các tổ chức tín dụng nước ngoài và làm cơ sở các bộ, ngành thực hiện.</w:t>
      </w:r>
    </w:p>
    <w:p w:rsidR="00E52672" w:rsidRPr="000C15C0" w:rsidRDefault="00E52672" w:rsidP="00673BEB">
      <w:pPr>
        <w:pStyle w:val="Heading2NQA"/>
        <w:tabs>
          <w:tab w:val="clear" w:pos="1276"/>
        </w:tabs>
        <w:spacing w:after="240" w:line="340" w:lineRule="exact"/>
        <w:ind w:left="0" w:firstLine="567"/>
        <w:outlineLvl w:val="1"/>
        <w:rPr>
          <w:b w:val="0"/>
          <w:i w:val="0"/>
          <w:lang w:val="pl-PL"/>
        </w:rPr>
      </w:pPr>
      <w:r w:rsidRPr="000C15C0">
        <w:rPr>
          <w:b w:val="0"/>
          <w:i w:val="0"/>
          <w:lang w:val="pl-PL"/>
        </w:rPr>
        <w:t xml:space="preserve">2. </w:t>
      </w:r>
      <w:bookmarkStart w:id="114" w:name="_Hlk489371775"/>
      <w:r w:rsidRPr="000C15C0">
        <w:rPr>
          <w:b w:val="0"/>
          <w:i w:val="0"/>
          <w:lang w:val="pl-PL"/>
        </w:rPr>
        <w:t>Về trạ</w:t>
      </w:r>
      <w:r w:rsidR="00864991" w:rsidRPr="000C15C0">
        <w:rPr>
          <w:b w:val="0"/>
          <w:i w:val="0"/>
          <w:lang w:val="pl-PL"/>
        </w:rPr>
        <w:t>m thu giá, chính sách giá</w:t>
      </w:r>
      <w:bookmarkEnd w:id="113"/>
      <w:bookmarkEnd w:id="114"/>
      <w:r w:rsidR="00B449C4" w:rsidRPr="000C15C0">
        <w:rPr>
          <w:b w:val="0"/>
          <w:i w:val="0"/>
          <w:lang w:val="pl-PL"/>
        </w:rPr>
        <w:t xml:space="preserve"> </w:t>
      </w:r>
    </w:p>
    <w:p w:rsidR="0003290F" w:rsidRPr="0003290F" w:rsidRDefault="0003290F" w:rsidP="00673BEB">
      <w:pPr>
        <w:pStyle w:val="Heading2NQA"/>
        <w:tabs>
          <w:tab w:val="clear" w:pos="1276"/>
        </w:tabs>
        <w:spacing w:after="240" w:line="340" w:lineRule="exact"/>
        <w:ind w:left="0" w:firstLine="567"/>
        <w:outlineLvl w:val="1"/>
        <w:rPr>
          <w:b w:val="0"/>
          <w:i w:val="0"/>
          <w:lang w:val="pl-PL"/>
        </w:rPr>
      </w:pPr>
      <w:r w:rsidRPr="0003290F">
        <w:rPr>
          <w:b w:val="0"/>
          <w:i w:val="0"/>
          <w:lang w:val="pl-PL"/>
        </w:rPr>
        <w:t>Ban hành tiêu chí về thành lập trạm thu giá đảm bảo hài hòa lợi ích của các bên trên nguyên tắc phải tham vấn các bên liên quan và giao một cơ quan độc lập chủ trì tiến hành đánh giá tác động mức giá; triển khai thu phí tự động không dừng và thực hiện lộ trình tiến tới áp dụng toàn bộ thu giá tự động đã được Thủ tướng Chính phủ phê duyệt tại Quyết định số 07/QĐ-TTg ngày 27/3/2017.</w:t>
      </w:r>
    </w:p>
    <w:p w:rsidR="00864991" w:rsidRPr="000C15C0" w:rsidRDefault="00864991" w:rsidP="00673BEB">
      <w:pPr>
        <w:spacing w:after="240" w:line="340" w:lineRule="exact"/>
        <w:ind w:firstLine="567"/>
        <w:jc w:val="both"/>
        <w:rPr>
          <w:rFonts w:ascii="Times New Roman" w:hAnsi="Times New Roman"/>
          <w:sz w:val="28"/>
          <w:szCs w:val="28"/>
          <w:lang w:val="it-IT"/>
        </w:rPr>
      </w:pPr>
      <w:bookmarkStart w:id="115" w:name="_Toc477332076"/>
      <w:r w:rsidRPr="000C15C0">
        <w:rPr>
          <w:rFonts w:ascii="Times New Roman" w:hAnsi="Times New Roman"/>
          <w:sz w:val="28"/>
          <w:szCs w:val="28"/>
          <w:lang w:val="it-IT"/>
        </w:rPr>
        <w:t>Về chính sách giá:</w:t>
      </w:r>
    </w:p>
    <w:p w:rsidR="00864991" w:rsidRPr="000C15C0" w:rsidRDefault="00864991" w:rsidP="00673BEB">
      <w:pPr>
        <w:spacing w:after="240" w:line="340" w:lineRule="exact"/>
        <w:ind w:firstLine="567"/>
        <w:jc w:val="both"/>
        <w:rPr>
          <w:rFonts w:ascii="Times New Roman" w:hAnsi="Times New Roman"/>
          <w:sz w:val="28"/>
          <w:szCs w:val="28"/>
          <w:lang w:val="pt-BR"/>
        </w:rPr>
      </w:pPr>
      <w:bookmarkStart w:id="116" w:name="_Hlk489371856"/>
      <w:r w:rsidRPr="000C15C0">
        <w:rPr>
          <w:rFonts w:ascii="Times New Roman" w:hAnsi="Times New Roman"/>
          <w:sz w:val="28"/>
          <w:szCs w:val="28"/>
          <w:lang w:val="pt-BR"/>
        </w:rPr>
        <w:t>- Theo nguyên tắc xác định giá nêu trên, trên cơ sở các chi sản xuất kinh doanh trong giai đoạn đầu tư (tổng mức đầu tư dự án) và giai đoạn kinh doanh khai thác (chi phí quản lý, bảo trì,...) và mức lợi nhuận cho nhà đầu tư...</w:t>
      </w:r>
      <w:r w:rsidR="00A93A92">
        <w:rPr>
          <w:rFonts w:ascii="Times New Roman" w:hAnsi="Times New Roman"/>
          <w:sz w:val="28"/>
          <w:szCs w:val="28"/>
          <w:lang w:val="pt-BR"/>
        </w:rPr>
        <w:t xml:space="preserve"> </w:t>
      </w:r>
      <w:r w:rsidRPr="000C15C0">
        <w:rPr>
          <w:rFonts w:ascii="Times New Roman" w:hAnsi="Times New Roman"/>
          <w:sz w:val="28"/>
          <w:szCs w:val="28"/>
          <w:lang w:val="pt-BR"/>
        </w:rPr>
        <w:t xml:space="preserve">xác định mức giá dịch vụ khoảng 2.500 đồng/pcu/km không thay đổi trong suốt quá trình kinh doanh khai thác đối với dự án đường bộ cao tốc Bắc - Nam phía đông trong thời gian tới. </w:t>
      </w:r>
      <w:r w:rsidRPr="000C15C0">
        <w:rPr>
          <w:rFonts w:ascii="Times New Roman" w:hAnsi="Times New Roman"/>
          <w:iCs/>
          <w:sz w:val="28"/>
          <w:szCs w:val="28"/>
          <w:lang w:val="nl-NL"/>
        </w:rPr>
        <w:t xml:space="preserve">Tuy nhiên, mức giá </w:t>
      </w:r>
      <w:r w:rsidRPr="000C15C0">
        <w:rPr>
          <w:rFonts w:ascii="Times New Roman" w:hAnsi="Times New Roman"/>
          <w:sz w:val="28"/>
          <w:szCs w:val="28"/>
          <w:lang w:val="pt-BR"/>
        </w:rPr>
        <w:t xml:space="preserve">2.500 đồng/pcu/km là </w:t>
      </w:r>
      <w:r w:rsidRPr="000C15C0">
        <w:rPr>
          <w:rFonts w:ascii="Times New Roman" w:hAnsi="Times New Roman"/>
          <w:iCs/>
          <w:sz w:val="28"/>
          <w:szCs w:val="28"/>
          <w:lang w:val="nl-NL"/>
        </w:rPr>
        <w:t xml:space="preserve">cao </w:t>
      </w:r>
      <w:r w:rsidRPr="000C15C0">
        <w:rPr>
          <w:rFonts w:ascii="Times New Roman" w:hAnsi="Times New Roman"/>
          <w:sz w:val="28"/>
          <w:szCs w:val="28"/>
          <w:lang w:val="pt-BR"/>
        </w:rPr>
        <w:t>tại thời điểm bắt đầu kinh doanh khai thác</w:t>
      </w:r>
      <w:r w:rsidRPr="000C15C0">
        <w:rPr>
          <w:rFonts w:ascii="Times New Roman" w:hAnsi="Times New Roman"/>
          <w:iCs/>
          <w:sz w:val="28"/>
          <w:szCs w:val="28"/>
          <w:lang w:val="nl-NL"/>
        </w:rPr>
        <w:t xml:space="preserve">, vượt quá sức chi trả của người dân, không thu hút các phương tiện nên không đảm bảo hiệu quả đầu tư. </w:t>
      </w:r>
      <w:r w:rsidRPr="000C15C0">
        <w:rPr>
          <w:rFonts w:ascii="Times New Roman" w:hAnsi="Times New Roman"/>
          <w:sz w:val="28"/>
          <w:szCs w:val="28"/>
          <w:lang w:val="pt-BR"/>
        </w:rPr>
        <w:t xml:space="preserve">Để đảm bảo hiệu quả đầu tư, phù hợp với sức chi trả của người dân, dự kiến mức giá dịch vụ </w:t>
      </w:r>
      <w:r w:rsidR="000902F7">
        <w:rPr>
          <w:rFonts w:ascii="Times New Roman" w:hAnsi="Times New Roman"/>
          <w:sz w:val="28"/>
          <w:szCs w:val="28"/>
          <w:lang w:val="pt-BR"/>
        </w:rPr>
        <w:t xml:space="preserve">khởi điểm </w:t>
      </w:r>
      <w:r w:rsidRPr="000C15C0">
        <w:rPr>
          <w:rFonts w:ascii="Times New Roman" w:hAnsi="Times New Roman"/>
          <w:sz w:val="28"/>
          <w:szCs w:val="28"/>
          <w:lang w:val="pt-BR"/>
        </w:rPr>
        <w:t>từ 1.500 đồng/pcu/km</w:t>
      </w:r>
      <w:r w:rsidR="00213B36">
        <w:rPr>
          <w:rFonts w:ascii="Times New Roman" w:hAnsi="Times New Roman"/>
          <w:sz w:val="28"/>
          <w:szCs w:val="28"/>
          <w:lang w:val="pt-BR"/>
        </w:rPr>
        <w:t xml:space="preserve"> và có lộ trình tăng dần.</w:t>
      </w:r>
    </w:p>
    <w:p w:rsidR="00864991" w:rsidRPr="000C15C0" w:rsidRDefault="00864991" w:rsidP="00673BEB">
      <w:pPr>
        <w:spacing w:after="240" w:line="252" w:lineRule="auto"/>
        <w:ind w:firstLine="567"/>
        <w:jc w:val="both"/>
        <w:rPr>
          <w:rFonts w:ascii="Times New Roman" w:hAnsi="Times New Roman"/>
          <w:sz w:val="28"/>
          <w:szCs w:val="28"/>
          <w:lang w:val="pt-BR"/>
        </w:rPr>
      </w:pPr>
      <w:r w:rsidRPr="000C15C0">
        <w:rPr>
          <w:rFonts w:ascii="Times New Roman" w:hAnsi="Times New Roman"/>
          <w:sz w:val="28"/>
          <w:szCs w:val="28"/>
          <w:lang w:val="it-IT"/>
        </w:rPr>
        <w:t xml:space="preserve">- </w:t>
      </w:r>
      <w:r w:rsidRPr="000C15C0">
        <w:rPr>
          <w:rFonts w:ascii="Times New Roman" w:hAnsi="Times New Roman"/>
          <w:sz w:val="28"/>
          <w:szCs w:val="28"/>
          <w:lang w:val="pt-BR"/>
        </w:rPr>
        <w:t xml:space="preserve">Mức giá nêu trên, đảm bảo nguyên tắc “bù đắp chi phí sản xuất, kinh doanh thực tế hợp lý, có lợi nhuận” theo quy định của Luật giá, phù hợp với cơ chế thị trường và sức chi trả của người dân; đặc biệt là việc xác định mức giá dịch vụ ngay từ đầu mới đủ cơ sở tính toán phương án tài chính để tổ chức đấu thầu lựa chọn nhà đầu tư. </w:t>
      </w:r>
      <w:r w:rsidRPr="000C15C0">
        <w:rPr>
          <w:rFonts w:ascii="Times New Roman" w:hAnsi="Times New Roman"/>
          <w:iCs/>
          <w:sz w:val="28"/>
          <w:szCs w:val="28"/>
          <w:lang w:val="nl-NL"/>
        </w:rPr>
        <w:t>Tuy nhiên, theo quy định của Luật giá, mức giá dịch vụ phải “phù hợp với</w:t>
      </w:r>
      <w:r w:rsidRPr="000C15C0">
        <w:rPr>
          <w:rFonts w:ascii="Times New Roman" w:hAnsi="Times New Roman"/>
          <w:sz w:val="28"/>
          <w:szCs w:val="28"/>
          <w:lang w:val="pt-BR"/>
        </w:rPr>
        <w:t xml:space="preserve"> chủ trương, chính sách phát triển kinh tế - xã hội của Nhà nước trong từng thời kỳ”, đây là rủi ro cho nhà đầu tư và tổ chức tín dụng. Do vậy, trong quá trình kinh doanh, khai thác, trường hợp chủ trương, chính sách phát triển kinh tế - xã hội của Nhà nước thay đổi dẫn đến điều chỉnh giá dịch vụ thì Nhà nước phải bố trí nguồn kinh phí để bù đắp cho nhà đầu tư.</w:t>
      </w:r>
    </w:p>
    <w:p w:rsidR="00864991" w:rsidRPr="000C15C0" w:rsidRDefault="008154DB" w:rsidP="00673BEB">
      <w:pPr>
        <w:spacing w:after="240" w:line="252" w:lineRule="auto"/>
        <w:ind w:firstLine="567"/>
        <w:jc w:val="both"/>
        <w:rPr>
          <w:rFonts w:ascii="Times New Roman" w:hAnsi="Times New Roman"/>
          <w:sz w:val="28"/>
          <w:szCs w:val="28"/>
          <w:lang w:val="pt-BR"/>
        </w:rPr>
      </w:pPr>
      <w:r w:rsidRPr="001D3744">
        <w:rPr>
          <w:rFonts w:ascii="Times New Roman" w:hAnsi="Times New Roman"/>
          <w:spacing w:val="-2"/>
          <w:sz w:val="28"/>
          <w:szCs w:val="28"/>
          <w:lang w:val="pt-BR"/>
        </w:rPr>
        <w:t>Cho phép áp dụng g</w:t>
      </w:r>
      <w:r w:rsidRPr="001D3744">
        <w:rPr>
          <w:rFonts w:ascii="Times New Roman" w:hAnsi="Times New Roman"/>
          <w:iCs/>
          <w:spacing w:val="-2"/>
          <w:sz w:val="28"/>
          <w:szCs w:val="28"/>
          <w:lang w:val="nl-NL"/>
        </w:rPr>
        <w:t xml:space="preserve">iá, lộ trình điều chỉnh giá được xác định ngay từ trong bước </w:t>
      </w:r>
      <w:r w:rsidRPr="001D3744">
        <w:rPr>
          <w:rFonts w:ascii="Times New Roman" w:hAnsi="Times New Roman"/>
          <w:spacing w:val="-2"/>
          <w:sz w:val="28"/>
          <w:szCs w:val="28"/>
          <w:lang w:val="pt-BR"/>
        </w:rPr>
        <w:t xml:space="preserve">Báo cáo nghiên cứu khả thi và hợp đồng dự án và </w:t>
      </w:r>
      <w:r w:rsidR="00864991" w:rsidRPr="001D3744">
        <w:rPr>
          <w:rFonts w:ascii="Times New Roman" w:hAnsi="Times New Roman"/>
          <w:iCs/>
          <w:spacing w:val="-2"/>
          <w:sz w:val="28"/>
          <w:szCs w:val="28"/>
          <w:lang w:val="nl-NL"/>
        </w:rPr>
        <w:t>không áp dụng quy định về nguyên tắc xác định giá “phù hợp với</w:t>
      </w:r>
      <w:r w:rsidR="00864991" w:rsidRPr="001D3744">
        <w:rPr>
          <w:rFonts w:ascii="Times New Roman" w:hAnsi="Times New Roman"/>
          <w:spacing w:val="-2"/>
          <w:sz w:val="28"/>
          <w:szCs w:val="28"/>
          <w:lang w:val="pt-BR"/>
        </w:rPr>
        <w:t xml:space="preserve"> chủ trương, chính sách phát triển kinh tế - xã hội của Nhà nước trong từng thời kỳ” tại khoản 1 Điều 20 Luật giá. Trường hợp Nhà nước điều chỉnh mức giá dịch vụ so với mức giá ban đầu làm ảnh hưởng đến hiệu quả tài chính, Nhà nước phải bù đắp kinh phí để hỗ trợ</w:t>
      </w:r>
      <w:r w:rsidR="00864991" w:rsidRPr="000C15C0">
        <w:rPr>
          <w:rFonts w:ascii="Times New Roman" w:hAnsi="Times New Roman"/>
          <w:sz w:val="28"/>
          <w:szCs w:val="28"/>
          <w:lang w:val="pt-BR"/>
        </w:rPr>
        <w:t xml:space="preserve"> </w:t>
      </w:r>
      <w:r w:rsidR="00864991" w:rsidRPr="000C15C0">
        <w:rPr>
          <w:rFonts w:ascii="Times New Roman" w:hAnsi="Times New Roman"/>
          <w:sz w:val="28"/>
          <w:szCs w:val="28"/>
          <w:lang w:val="pt-BR"/>
        </w:rPr>
        <w:lastRenderedPageBreak/>
        <w:t>phần thiếu hụt, bảo đảm không ảnh hưởng đến hiệu quả tài chính theo phương án đã mời thầu nhà đầu tư.</w:t>
      </w:r>
      <w:bookmarkEnd w:id="116"/>
    </w:p>
    <w:p w:rsidR="00E52672" w:rsidRPr="000C15C0" w:rsidRDefault="00E52672" w:rsidP="00673BEB">
      <w:pPr>
        <w:pStyle w:val="Heading2NQA"/>
        <w:tabs>
          <w:tab w:val="clear" w:pos="1276"/>
        </w:tabs>
        <w:spacing w:after="240" w:line="252" w:lineRule="auto"/>
        <w:ind w:left="0" w:firstLine="567"/>
        <w:outlineLvl w:val="1"/>
        <w:rPr>
          <w:b w:val="0"/>
          <w:i w:val="0"/>
          <w:lang w:val="pl-PL"/>
        </w:rPr>
      </w:pPr>
      <w:bookmarkStart w:id="117" w:name="_Hlk489264251"/>
      <w:r w:rsidRPr="000C15C0">
        <w:rPr>
          <w:b w:val="0"/>
          <w:i w:val="0"/>
          <w:lang w:val="pl-PL"/>
        </w:rPr>
        <w:t>3. Về lựa chọn nhà đầu tư</w:t>
      </w:r>
      <w:bookmarkEnd w:id="115"/>
    </w:p>
    <w:p w:rsidR="00E52672" w:rsidRPr="000C15C0" w:rsidRDefault="00E52672" w:rsidP="00673BEB">
      <w:pPr>
        <w:spacing w:after="240" w:line="252" w:lineRule="auto"/>
        <w:ind w:firstLine="567"/>
        <w:jc w:val="both"/>
        <w:rPr>
          <w:rFonts w:ascii="Times New Roman" w:hAnsi="Times New Roman"/>
          <w:sz w:val="28"/>
          <w:szCs w:val="28"/>
          <w:lang w:val="pl-PL"/>
        </w:rPr>
      </w:pPr>
      <w:bookmarkStart w:id="118" w:name="_Hlk489264270"/>
      <w:bookmarkEnd w:id="117"/>
      <w:r w:rsidRPr="000C15C0">
        <w:rPr>
          <w:rFonts w:ascii="Times New Roman" w:hAnsi="Times New Roman"/>
          <w:sz w:val="28"/>
          <w:szCs w:val="28"/>
          <w:lang w:val="pl-PL"/>
        </w:rPr>
        <w:t xml:space="preserve">Nghiên cứu điều chỉnh </w:t>
      </w:r>
      <w:r w:rsidRPr="000C15C0">
        <w:rPr>
          <w:rFonts w:ascii="Times New Roman" w:hAnsi="Times New Roman"/>
          <w:spacing w:val="4"/>
          <w:sz w:val="28"/>
          <w:szCs w:val="28"/>
          <w:lang w:val="pl-PL"/>
        </w:rPr>
        <w:t xml:space="preserve">Nghị định số 30/2015/NĐ-CP </w:t>
      </w:r>
      <w:r w:rsidRPr="000C15C0">
        <w:rPr>
          <w:rFonts w:ascii="Times New Roman" w:hAnsi="Times New Roman"/>
          <w:sz w:val="28"/>
          <w:szCs w:val="28"/>
          <w:lang w:val="pl-PL"/>
        </w:rPr>
        <w:t xml:space="preserve">theo hướng hạn chế tối đa các dự án triển khai theo hình thức chỉ định </w:t>
      </w:r>
      <w:r w:rsidRPr="000C15C0">
        <w:rPr>
          <w:rFonts w:ascii="Times New Roman" w:hAnsi="Times New Roman"/>
          <w:sz w:val="28"/>
          <w:szCs w:val="28"/>
          <w:lang w:val="pt-BR"/>
        </w:rPr>
        <w:t>nhà đầu tư</w:t>
      </w:r>
      <w:r w:rsidRPr="000C15C0">
        <w:rPr>
          <w:rFonts w:ascii="Times New Roman" w:hAnsi="Times New Roman"/>
          <w:sz w:val="28"/>
          <w:szCs w:val="28"/>
          <w:lang w:val="pl-PL"/>
        </w:rPr>
        <w:t xml:space="preserve">. </w:t>
      </w:r>
    </w:p>
    <w:p w:rsidR="00E52672" w:rsidRPr="000C15C0" w:rsidRDefault="00E52672" w:rsidP="00673BEB">
      <w:pPr>
        <w:pStyle w:val="Heading2NQA"/>
        <w:tabs>
          <w:tab w:val="clear" w:pos="1276"/>
        </w:tabs>
        <w:spacing w:after="240" w:line="252" w:lineRule="auto"/>
        <w:ind w:left="0" w:firstLine="567"/>
        <w:outlineLvl w:val="1"/>
        <w:rPr>
          <w:b w:val="0"/>
          <w:i w:val="0"/>
          <w:lang w:val="pl-PL"/>
        </w:rPr>
      </w:pPr>
      <w:bookmarkStart w:id="119" w:name="_Toc477332077"/>
      <w:bookmarkEnd w:id="118"/>
      <w:r w:rsidRPr="000C15C0">
        <w:rPr>
          <w:b w:val="0"/>
          <w:i w:val="0"/>
          <w:lang w:val="pl-PL"/>
        </w:rPr>
        <w:t>4. Về tuyên truyền và công khai thông tin</w:t>
      </w:r>
      <w:bookmarkEnd w:id="119"/>
    </w:p>
    <w:p w:rsidR="00E52672" w:rsidRPr="000C15C0" w:rsidRDefault="00971A77" w:rsidP="00673BEB">
      <w:pPr>
        <w:spacing w:after="240" w:line="252" w:lineRule="auto"/>
        <w:ind w:firstLine="567"/>
        <w:jc w:val="both"/>
        <w:rPr>
          <w:rFonts w:ascii="Times New Roman" w:hAnsi="Times New Roman"/>
          <w:sz w:val="28"/>
          <w:szCs w:val="28"/>
          <w:lang w:val="pl-PL"/>
        </w:rPr>
      </w:pPr>
      <w:r w:rsidRPr="00A20824">
        <w:rPr>
          <w:rFonts w:ascii="Times New Roman" w:hAnsi="Times New Roman"/>
          <w:sz w:val="28"/>
          <w:szCs w:val="28"/>
          <w:lang w:val="pl-PL"/>
        </w:rPr>
        <w:t>Đầu tư phát triển dự án kết cấu hạ tầng giao thông theo hình thức PPP là một mô hình mới và phức tạp</w:t>
      </w:r>
      <w:r w:rsidR="00213B36">
        <w:rPr>
          <w:rFonts w:ascii="Times New Roman" w:hAnsi="Times New Roman"/>
          <w:sz w:val="28"/>
          <w:szCs w:val="28"/>
          <w:lang w:val="pl-PL"/>
        </w:rPr>
        <w:t xml:space="preserve">, điều này đòi hỏi </w:t>
      </w:r>
      <w:r>
        <w:rPr>
          <w:rFonts w:ascii="Times New Roman" w:hAnsi="Times New Roman"/>
          <w:sz w:val="28"/>
          <w:szCs w:val="28"/>
          <w:lang w:val="pl-PL"/>
        </w:rPr>
        <w:t>các bên liên quan</w:t>
      </w:r>
      <w:r w:rsidRPr="00A20824">
        <w:rPr>
          <w:rFonts w:ascii="Times New Roman" w:hAnsi="Times New Roman"/>
          <w:sz w:val="28"/>
          <w:szCs w:val="28"/>
          <w:lang w:val="pl-PL"/>
        </w:rPr>
        <w:t xml:space="preserve"> phải có một cách tiếp cận thích hợp để có thể thực hiện thành công các dự án đầu tư theo hình thức này, trong đó phải bảo đảm hài hòa lợi ích của nhà nước - nhà đầu tư - người sử dụng. </w:t>
      </w:r>
      <w:r>
        <w:rPr>
          <w:rFonts w:ascii="Times New Roman" w:hAnsi="Times New Roman"/>
          <w:sz w:val="28"/>
          <w:szCs w:val="28"/>
          <w:lang w:val="pl-PL"/>
        </w:rPr>
        <w:t>C</w:t>
      </w:r>
      <w:r w:rsidRPr="00A20824">
        <w:rPr>
          <w:rFonts w:ascii="Times New Roman" w:hAnsi="Times New Roman"/>
          <w:sz w:val="28"/>
          <w:szCs w:val="28"/>
          <w:lang w:val="pl-PL"/>
        </w:rPr>
        <w:t xml:space="preserve">ông tác tuyên truyền và công khai thông tin cần được thực hiện một cách hiệu quả hơn nữa. Đây là trách nhiệm và nghĩa vụ chủ yếu của các cơ quan quản lý nhà nước để xã hội có được sự đồng thuận hơn nữa về một chủ trương lớn của Đảng, đồng thời cũng là giải pháp tất yếu trong điều kiện nguồn lực khó khăn như hiện nay. </w:t>
      </w:r>
    </w:p>
    <w:p w:rsidR="00E52672" w:rsidRPr="000C15C0" w:rsidRDefault="00E52672" w:rsidP="00210145">
      <w:pPr>
        <w:pStyle w:val="Heading2NQA"/>
        <w:tabs>
          <w:tab w:val="clear" w:pos="1276"/>
        </w:tabs>
        <w:spacing w:after="100" w:line="340" w:lineRule="exact"/>
        <w:ind w:left="0" w:firstLine="567"/>
        <w:outlineLvl w:val="1"/>
        <w:rPr>
          <w:b w:val="0"/>
          <w:i w:val="0"/>
          <w:lang w:val="pl-PL"/>
        </w:rPr>
      </w:pPr>
      <w:bookmarkStart w:id="120" w:name="_Toc477332078"/>
      <w:r w:rsidRPr="00B50FAB">
        <w:rPr>
          <w:b w:val="0"/>
          <w:i w:val="0"/>
          <w:lang w:val="pl-PL"/>
        </w:rPr>
        <w:t>5. Tăng cường</w:t>
      </w:r>
      <w:r w:rsidRPr="000C15C0">
        <w:rPr>
          <w:b w:val="0"/>
          <w:i w:val="0"/>
          <w:lang w:val="pl-PL"/>
        </w:rPr>
        <w:t xml:space="preserve"> công tác thanh kiểm tra</w:t>
      </w:r>
      <w:bookmarkEnd w:id="120"/>
    </w:p>
    <w:p w:rsidR="00E52672" w:rsidRPr="000C15C0" w:rsidRDefault="00E52672" w:rsidP="00210145">
      <w:pPr>
        <w:spacing w:after="10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Thanh tra các bộ và Thanh tra Chính phủ tăng cường kiểm tra, đấu tranh với các sai phạm để xử lý nghiêm minh</w:t>
      </w:r>
      <w:r w:rsidR="000820B2" w:rsidRPr="000C15C0">
        <w:rPr>
          <w:rFonts w:ascii="Times New Roman" w:hAnsi="Times New Roman"/>
          <w:sz w:val="28"/>
          <w:szCs w:val="28"/>
          <w:lang w:val="pl-PL"/>
        </w:rPr>
        <w:t xml:space="preserve"> theo quy định của pháp luật</w:t>
      </w:r>
      <w:r w:rsidRPr="000C15C0">
        <w:rPr>
          <w:rFonts w:ascii="Times New Roman" w:hAnsi="Times New Roman"/>
          <w:sz w:val="28"/>
          <w:szCs w:val="28"/>
          <w:lang w:val="pl-PL"/>
        </w:rPr>
        <w:t>.</w:t>
      </w:r>
    </w:p>
    <w:p w:rsidR="00E52672" w:rsidRPr="000C15C0" w:rsidRDefault="00E52672" w:rsidP="00210145">
      <w:pPr>
        <w:pStyle w:val="Heading2NQA"/>
        <w:tabs>
          <w:tab w:val="clear" w:pos="1276"/>
        </w:tabs>
        <w:spacing w:after="100" w:line="340" w:lineRule="exact"/>
        <w:ind w:left="0" w:firstLine="567"/>
        <w:outlineLvl w:val="1"/>
        <w:rPr>
          <w:b w:val="0"/>
          <w:i w:val="0"/>
          <w:lang w:val="pl-PL"/>
        </w:rPr>
      </w:pPr>
      <w:bookmarkStart w:id="121" w:name="_Toc477332079"/>
      <w:r w:rsidRPr="000C15C0">
        <w:rPr>
          <w:b w:val="0"/>
          <w:i w:val="0"/>
          <w:lang w:val="pl-PL"/>
        </w:rPr>
        <w:t>6. Đào tạo nguồn nhân lực</w:t>
      </w:r>
      <w:bookmarkEnd w:id="121"/>
    </w:p>
    <w:p w:rsidR="00E52672" w:rsidRPr="000C15C0" w:rsidRDefault="00E52672" w:rsidP="00210145">
      <w:pPr>
        <w:spacing w:after="100" w:line="340" w:lineRule="exact"/>
        <w:ind w:firstLine="567"/>
        <w:jc w:val="both"/>
        <w:rPr>
          <w:rFonts w:ascii="Times New Roman" w:hAnsi="Times New Roman"/>
          <w:sz w:val="28"/>
          <w:szCs w:val="28"/>
          <w:lang w:val="pl-PL"/>
        </w:rPr>
      </w:pPr>
      <w:r w:rsidRPr="000C15C0">
        <w:rPr>
          <w:rFonts w:ascii="Times New Roman" w:hAnsi="Times New Roman"/>
          <w:spacing w:val="-2"/>
          <w:sz w:val="28"/>
          <w:szCs w:val="28"/>
          <w:lang w:val="pt-BR"/>
        </w:rPr>
        <w:t>Các bộ, ngành</w:t>
      </w:r>
      <w:r w:rsidR="00971A77">
        <w:rPr>
          <w:rFonts w:ascii="Times New Roman" w:hAnsi="Times New Roman"/>
          <w:sz w:val="28"/>
          <w:szCs w:val="28"/>
          <w:lang w:val="pl-PL"/>
        </w:rPr>
        <w:t xml:space="preserve"> </w:t>
      </w:r>
      <w:r w:rsidR="00ED0144" w:rsidRPr="000C15C0">
        <w:rPr>
          <w:rFonts w:ascii="Times New Roman" w:hAnsi="Times New Roman"/>
          <w:sz w:val="28"/>
          <w:szCs w:val="28"/>
          <w:lang w:val="pl-PL"/>
        </w:rPr>
        <w:t xml:space="preserve">chú trọng </w:t>
      </w:r>
      <w:r w:rsidRPr="000C15C0">
        <w:rPr>
          <w:rFonts w:ascii="Times New Roman" w:hAnsi="Times New Roman"/>
          <w:sz w:val="28"/>
          <w:szCs w:val="28"/>
          <w:lang w:val="pl-PL"/>
        </w:rPr>
        <w:t xml:space="preserve">tổ chức các khóa đào tạo, bồi dưỡng nâng cao kiến thức về đầu tư theo hình thức PPP, đặc biệt về tài chính dự án và pháp lý hợp đồng. </w:t>
      </w:r>
    </w:p>
    <w:p w:rsidR="00E52672" w:rsidRPr="000C15C0" w:rsidRDefault="00E52672" w:rsidP="00210145">
      <w:pPr>
        <w:pStyle w:val="Heading1"/>
        <w:spacing w:before="0" w:after="100" w:line="340" w:lineRule="exact"/>
        <w:ind w:firstLine="567"/>
        <w:rPr>
          <w:rFonts w:ascii="Times New Roman" w:hAnsi="Times New Roman"/>
          <w:i/>
          <w:sz w:val="26"/>
          <w:szCs w:val="26"/>
        </w:rPr>
      </w:pPr>
      <w:bookmarkStart w:id="122" w:name="_Toc477332080"/>
      <w:r w:rsidRPr="000C15C0">
        <w:rPr>
          <w:rFonts w:ascii="Times New Roman" w:hAnsi="Times New Roman"/>
          <w:bCs w:val="0"/>
          <w:iCs/>
          <w:sz w:val="26"/>
          <w:szCs w:val="26"/>
          <w:lang w:val="it-IT"/>
        </w:rPr>
        <w:t>II. KIẾN NGHỊ</w:t>
      </w:r>
      <w:bookmarkEnd w:id="122"/>
    </w:p>
    <w:p w:rsidR="00E52672" w:rsidRPr="000C15C0" w:rsidRDefault="00E52672" w:rsidP="00210145">
      <w:pPr>
        <w:spacing w:after="100" w:line="340" w:lineRule="exact"/>
        <w:ind w:firstLine="567"/>
        <w:jc w:val="both"/>
        <w:rPr>
          <w:rFonts w:ascii="Times New Roman" w:hAnsi="Times New Roman"/>
          <w:spacing w:val="-2"/>
          <w:sz w:val="28"/>
          <w:szCs w:val="28"/>
          <w:lang w:val="pl-PL"/>
        </w:rPr>
      </w:pPr>
      <w:r w:rsidRPr="000C15C0">
        <w:rPr>
          <w:rFonts w:ascii="Times New Roman" w:hAnsi="Times New Roman"/>
          <w:spacing w:val="-2"/>
          <w:sz w:val="28"/>
          <w:szCs w:val="28"/>
          <w:lang w:val="pl-PL"/>
        </w:rPr>
        <w:t xml:space="preserve">Trong phạm vi thẩm quyền của mình, Chính phủ sẽ tiếp tục chỉ đạo các </w:t>
      </w:r>
      <w:r w:rsidRPr="000C15C0">
        <w:rPr>
          <w:rFonts w:ascii="Times New Roman" w:hAnsi="Times New Roman"/>
          <w:spacing w:val="-2"/>
          <w:sz w:val="28"/>
          <w:szCs w:val="28"/>
          <w:lang w:val="pt-BR"/>
        </w:rPr>
        <w:t>bộ, ngành</w:t>
      </w:r>
      <w:r w:rsidRPr="000C15C0">
        <w:rPr>
          <w:rFonts w:ascii="Times New Roman" w:hAnsi="Times New Roman"/>
          <w:spacing w:val="-2"/>
          <w:sz w:val="28"/>
          <w:szCs w:val="28"/>
          <w:lang w:val="pl-PL"/>
        </w:rPr>
        <w:t xml:space="preserve"> sớm hoàn thành việc xây dựng các luật, quy hoạch, đề án đã được nêu trong Nghị quyết </w:t>
      </w:r>
      <w:r w:rsidR="0015437D" w:rsidRPr="000C15C0">
        <w:rPr>
          <w:rFonts w:ascii="Times New Roman" w:hAnsi="Times New Roman"/>
          <w:spacing w:val="-2"/>
          <w:sz w:val="28"/>
          <w:szCs w:val="28"/>
          <w:lang w:val="pl-PL"/>
        </w:rPr>
        <w:t xml:space="preserve">số </w:t>
      </w:r>
      <w:r w:rsidRPr="000C15C0">
        <w:rPr>
          <w:rFonts w:ascii="Times New Roman" w:hAnsi="Times New Roman"/>
          <w:spacing w:val="-2"/>
          <w:sz w:val="28"/>
          <w:szCs w:val="28"/>
          <w:lang w:val="pl-PL"/>
        </w:rPr>
        <w:t xml:space="preserve">13-NQ/TW; hoàn chỉnh thể chế, chính sách điều chỉnh hoạt động đầu tư theo hình thức PPP đảm bảo hài hòa lợi ích nhà nước - nhà đầu tư - người sử dụng, quản lý chặt chẽ, minh bạch và hiệu quả nguồn vốn. </w:t>
      </w:r>
    </w:p>
    <w:p w:rsidR="00E52672" w:rsidRPr="000C15C0" w:rsidRDefault="00E52672" w:rsidP="00210145">
      <w:pPr>
        <w:spacing w:after="10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Để tiếp tục có đủ nguồn lực cho phát triển hạ tầng kinh tế - xã hội, Chính phủ kiến nghị Quốc hội:</w:t>
      </w:r>
    </w:p>
    <w:p w:rsidR="00344827" w:rsidRDefault="00344827" w:rsidP="00210145">
      <w:pPr>
        <w:spacing w:after="100" w:line="340" w:lineRule="exact"/>
        <w:ind w:firstLine="567"/>
        <w:jc w:val="both"/>
        <w:rPr>
          <w:rFonts w:ascii="Times New Roman" w:hAnsi="Times New Roman"/>
          <w:sz w:val="28"/>
          <w:szCs w:val="28"/>
          <w:lang w:val="pl-PL"/>
        </w:rPr>
      </w:pPr>
      <w:r w:rsidRPr="00A20824">
        <w:rPr>
          <w:rFonts w:ascii="Times New Roman" w:hAnsi="Times New Roman"/>
          <w:sz w:val="28"/>
          <w:szCs w:val="28"/>
          <w:lang w:val="pl-PL"/>
        </w:rPr>
        <w:t>- Tiếp tụ</w:t>
      </w:r>
      <w:r>
        <w:rPr>
          <w:rFonts w:ascii="Times New Roman" w:hAnsi="Times New Roman"/>
          <w:sz w:val="28"/>
          <w:szCs w:val="28"/>
          <w:lang w:val="pl-PL"/>
        </w:rPr>
        <w:t xml:space="preserve">c ưu tiên điều chỉnh vướng mắc các </w:t>
      </w:r>
      <w:r w:rsidR="000E6696">
        <w:rPr>
          <w:rFonts w:ascii="Times New Roman" w:hAnsi="Times New Roman"/>
          <w:sz w:val="28"/>
          <w:szCs w:val="28"/>
          <w:lang w:val="pl-PL"/>
        </w:rPr>
        <w:t>L</w:t>
      </w:r>
      <w:r>
        <w:rPr>
          <w:rFonts w:ascii="Times New Roman" w:hAnsi="Times New Roman"/>
          <w:sz w:val="28"/>
          <w:szCs w:val="28"/>
          <w:lang w:val="pl-PL"/>
        </w:rPr>
        <w:t xml:space="preserve">uật (Luật </w:t>
      </w:r>
      <w:r w:rsidR="00D405E4">
        <w:rPr>
          <w:rFonts w:ascii="Times New Roman" w:hAnsi="Times New Roman"/>
          <w:sz w:val="28"/>
          <w:szCs w:val="28"/>
          <w:lang w:val="pl-PL"/>
        </w:rPr>
        <w:t>m</w:t>
      </w:r>
      <w:r>
        <w:rPr>
          <w:rFonts w:ascii="Times New Roman" w:hAnsi="Times New Roman"/>
          <w:sz w:val="28"/>
          <w:szCs w:val="28"/>
          <w:lang w:val="pl-PL"/>
        </w:rPr>
        <w:t xml:space="preserve">ôi trường, Luật giá, Luật </w:t>
      </w:r>
      <w:r w:rsidR="00D405E4">
        <w:rPr>
          <w:rFonts w:ascii="Times New Roman" w:hAnsi="Times New Roman"/>
          <w:sz w:val="28"/>
          <w:szCs w:val="28"/>
          <w:lang w:val="pl-PL"/>
        </w:rPr>
        <w:t>d</w:t>
      </w:r>
      <w:r>
        <w:rPr>
          <w:rFonts w:ascii="Times New Roman" w:hAnsi="Times New Roman"/>
          <w:sz w:val="28"/>
          <w:szCs w:val="28"/>
          <w:lang w:val="pl-PL"/>
        </w:rPr>
        <w:t>oanh nghiệp);</w:t>
      </w:r>
      <w:r w:rsidRPr="00A20824">
        <w:rPr>
          <w:rFonts w:ascii="Times New Roman" w:hAnsi="Times New Roman"/>
          <w:sz w:val="28"/>
          <w:szCs w:val="28"/>
          <w:lang w:val="pl-PL"/>
        </w:rPr>
        <w:t xml:space="preserve"> tăng mức bố trí vốn cho các dự án công trình trọng điểm, đặc biệt là các dự án quan trọng. </w:t>
      </w:r>
    </w:p>
    <w:p w:rsidR="00344827" w:rsidRDefault="00344827" w:rsidP="00210145">
      <w:pPr>
        <w:spacing w:after="100" w:line="340" w:lineRule="exact"/>
        <w:ind w:firstLine="567"/>
        <w:jc w:val="both"/>
        <w:rPr>
          <w:rFonts w:ascii="Times New Roman" w:hAnsi="Times New Roman"/>
          <w:sz w:val="28"/>
          <w:szCs w:val="28"/>
          <w:lang w:val="pt-BR"/>
        </w:rPr>
      </w:pPr>
      <w:r>
        <w:rPr>
          <w:rFonts w:ascii="Times New Roman" w:hAnsi="Times New Roman"/>
          <w:sz w:val="28"/>
          <w:szCs w:val="28"/>
          <w:lang w:val="pl-PL"/>
        </w:rPr>
        <w:t xml:space="preserve">- </w:t>
      </w:r>
      <w:bookmarkStart w:id="123" w:name="_Hlk489264300"/>
      <w:r>
        <w:rPr>
          <w:rFonts w:ascii="Times New Roman" w:hAnsi="Times New Roman"/>
          <w:sz w:val="28"/>
          <w:szCs w:val="28"/>
          <w:lang w:val="pt-BR"/>
        </w:rPr>
        <w:t xml:space="preserve">Thực hiện nhất quán cơ chế giá thị trường và </w:t>
      </w:r>
      <w:r w:rsidRPr="00A20824">
        <w:rPr>
          <w:rFonts w:ascii="Times New Roman" w:hAnsi="Times New Roman"/>
          <w:iCs/>
          <w:sz w:val="28"/>
          <w:szCs w:val="28"/>
          <w:lang w:val="nl-NL"/>
        </w:rPr>
        <w:t xml:space="preserve">không áp dụng quy định về nguyên tắc </w:t>
      </w:r>
      <w:r>
        <w:rPr>
          <w:rFonts w:ascii="Times New Roman" w:hAnsi="Times New Roman"/>
          <w:iCs/>
          <w:sz w:val="28"/>
          <w:szCs w:val="28"/>
          <w:lang w:val="nl-NL"/>
        </w:rPr>
        <w:t xml:space="preserve">xác định giá </w:t>
      </w:r>
      <w:r w:rsidRPr="00A20824">
        <w:rPr>
          <w:rFonts w:ascii="Times New Roman" w:hAnsi="Times New Roman"/>
          <w:iCs/>
          <w:sz w:val="28"/>
          <w:szCs w:val="28"/>
          <w:lang w:val="nl-NL"/>
        </w:rPr>
        <w:t>“phù hợp với</w:t>
      </w:r>
      <w:r w:rsidRPr="00A20824">
        <w:rPr>
          <w:rFonts w:ascii="Times New Roman" w:hAnsi="Times New Roman"/>
          <w:sz w:val="28"/>
          <w:szCs w:val="28"/>
          <w:lang w:val="pt-BR"/>
        </w:rPr>
        <w:t xml:space="preserve"> chủ trương, chính sách phát triển kinh tế - xã hội của Nhà nước trong từng thời kỳ” theo quy định </w:t>
      </w:r>
      <w:r>
        <w:rPr>
          <w:rFonts w:ascii="Times New Roman" w:hAnsi="Times New Roman"/>
          <w:sz w:val="28"/>
          <w:szCs w:val="28"/>
          <w:lang w:val="pt-BR"/>
        </w:rPr>
        <w:t xml:space="preserve">của </w:t>
      </w:r>
      <w:r w:rsidRPr="00A20824">
        <w:rPr>
          <w:rFonts w:ascii="Times New Roman" w:hAnsi="Times New Roman"/>
          <w:sz w:val="28"/>
          <w:szCs w:val="28"/>
          <w:lang w:val="pt-BR"/>
        </w:rPr>
        <w:t>Luậ</w:t>
      </w:r>
      <w:r>
        <w:rPr>
          <w:rFonts w:ascii="Times New Roman" w:hAnsi="Times New Roman"/>
          <w:sz w:val="28"/>
          <w:szCs w:val="28"/>
          <w:lang w:val="pt-BR"/>
        </w:rPr>
        <w:t>t giá;</w:t>
      </w:r>
      <w:bookmarkEnd w:id="123"/>
    </w:p>
    <w:p w:rsidR="00344827" w:rsidRPr="001879AE" w:rsidRDefault="00344827" w:rsidP="00210145">
      <w:pPr>
        <w:spacing w:after="100" w:line="340" w:lineRule="exact"/>
        <w:ind w:firstLine="567"/>
        <w:jc w:val="both"/>
        <w:rPr>
          <w:rFonts w:ascii="Times New Roman" w:hAnsi="Times New Roman"/>
          <w:iCs/>
          <w:sz w:val="28"/>
          <w:szCs w:val="28"/>
          <w:lang w:val="nl-NL"/>
        </w:rPr>
      </w:pPr>
      <w:r w:rsidRPr="001879AE">
        <w:rPr>
          <w:rFonts w:ascii="Times New Roman" w:hAnsi="Times New Roman"/>
          <w:iCs/>
          <w:sz w:val="28"/>
          <w:szCs w:val="28"/>
          <w:lang w:val="nl-NL"/>
        </w:rPr>
        <w:lastRenderedPageBreak/>
        <w:t xml:space="preserve">- Bổ sung kế hoạch xây dựng Luật </w:t>
      </w:r>
      <w:r w:rsidR="00D405E4">
        <w:rPr>
          <w:rFonts w:ascii="Times New Roman" w:hAnsi="Times New Roman"/>
          <w:iCs/>
          <w:sz w:val="28"/>
          <w:szCs w:val="28"/>
          <w:lang w:val="nl-NL"/>
        </w:rPr>
        <w:t>đ</w:t>
      </w:r>
      <w:r w:rsidRPr="001879AE">
        <w:rPr>
          <w:rFonts w:ascii="Times New Roman" w:hAnsi="Times New Roman"/>
          <w:iCs/>
          <w:sz w:val="28"/>
          <w:szCs w:val="28"/>
          <w:lang w:val="nl-NL"/>
        </w:rPr>
        <w:t>ầu tư công tư vào chương trình xây dựng luật năm 2018 của Ủy ban thường vụ Quốc hội;</w:t>
      </w:r>
    </w:p>
    <w:p w:rsidR="00344827" w:rsidRPr="00DC3C44" w:rsidRDefault="00344827" w:rsidP="00210145">
      <w:pPr>
        <w:spacing w:after="100" w:line="340" w:lineRule="exact"/>
        <w:ind w:firstLine="567"/>
        <w:jc w:val="both"/>
        <w:rPr>
          <w:rFonts w:ascii="Times New Roman" w:hAnsi="Times New Roman"/>
          <w:sz w:val="28"/>
          <w:szCs w:val="28"/>
          <w:lang w:val="pt-BR"/>
        </w:rPr>
      </w:pPr>
      <w:r w:rsidRPr="00DC3C44">
        <w:rPr>
          <w:rFonts w:ascii="Times New Roman" w:hAnsi="Times New Roman"/>
          <w:sz w:val="28"/>
          <w:szCs w:val="28"/>
          <w:lang w:val="pt-BR"/>
        </w:rPr>
        <w:t xml:space="preserve">- Trong bối cảnh nguồn lực đầu tư công khó khăn, đối với các công trình quan trọng quốc gia do Quốc hội quyết định chủ trương đầu tư, kiến nghị Quốc hội thông qua một số cơ chế, chính sách đầu tư do Chính phủ trình </w:t>
      </w:r>
      <w:r w:rsidR="00213B36">
        <w:rPr>
          <w:rFonts w:ascii="Times New Roman" w:hAnsi="Times New Roman"/>
          <w:sz w:val="28"/>
          <w:szCs w:val="28"/>
          <w:lang w:val="pl-PL"/>
        </w:rPr>
        <w:t>Quốc hội thông qua chủ trương đầu tư Dự án đường cao tốc Bắc - Nam phía Đông</w:t>
      </w:r>
      <w:r w:rsidR="00213B36" w:rsidRPr="00DC3C44">
        <w:rPr>
          <w:rFonts w:ascii="Times New Roman" w:hAnsi="Times New Roman"/>
          <w:sz w:val="28"/>
          <w:szCs w:val="28"/>
          <w:lang w:val="pt-BR"/>
        </w:rPr>
        <w:t xml:space="preserve"> </w:t>
      </w:r>
      <w:r w:rsidRPr="00DC3C44">
        <w:rPr>
          <w:rFonts w:ascii="Times New Roman" w:hAnsi="Times New Roman"/>
          <w:sz w:val="28"/>
          <w:szCs w:val="28"/>
          <w:lang w:val="pt-BR"/>
        </w:rPr>
        <w:t>(cho phép Chính phủ được quyết định mức giá dịch vụ ngay trong Báo cáo nghiên cứu khả thi và hợp đồng dự</w:t>
      </w:r>
      <w:r w:rsidR="00575E01">
        <w:rPr>
          <w:rFonts w:ascii="Times New Roman" w:hAnsi="Times New Roman"/>
          <w:sz w:val="28"/>
          <w:szCs w:val="28"/>
          <w:lang w:val="pt-BR"/>
        </w:rPr>
        <w:t xml:space="preserve"> án...).</w:t>
      </w:r>
    </w:p>
    <w:p w:rsidR="007F3729" w:rsidRPr="000C15C0" w:rsidRDefault="007F3729" w:rsidP="00210145">
      <w:pPr>
        <w:spacing w:after="100" w:line="340" w:lineRule="exact"/>
        <w:ind w:firstLine="567"/>
        <w:jc w:val="both"/>
        <w:rPr>
          <w:rFonts w:ascii="Times New Roman" w:hAnsi="Times New Roman"/>
          <w:sz w:val="28"/>
          <w:szCs w:val="28"/>
          <w:lang w:val="pl-PL"/>
        </w:rPr>
      </w:pPr>
      <w:r w:rsidRPr="000C15C0">
        <w:rPr>
          <w:rFonts w:ascii="Times New Roman" w:hAnsi="Times New Roman"/>
          <w:sz w:val="28"/>
          <w:szCs w:val="28"/>
          <w:lang w:val="pl-PL"/>
        </w:rPr>
        <w:t>Chính phủ đề nghị Đoàn Giám sát Ủy ban thường vụ Quốc hội tổng hợp, báo cáo Ủy ban thường vụ Quốc hội./.</w:t>
      </w:r>
    </w:p>
    <w:p w:rsidR="00134C10" w:rsidRPr="000C15C0" w:rsidRDefault="00134C10" w:rsidP="00E52672">
      <w:pPr>
        <w:spacing w:before="120" w:after="0" w:line="240" w:lineRule="auto"/>
        <w:ind w:firstLine="567"/>
        <w:jc w:val="both"/>
        <w:rPr>
          <w:rFonts w:ascii="Times New Roman" w:hAnsi="Times New Roman"/>
          <w:sz w:val="28"/>
          <w:szCs w:val="28"/>
          <w:lang w:val="pl-PL"/>
        </w:rPr>
      </w:pPr>
    </w:p>
    <w:tbl>
      <w:tblPr>
        <w:tblW w:w="9214" w:type="dxa"/>
        <w:tblInd w:w="108" w:type="dxa"/>
        <w:tblLook w:val="01E0" w:firstRow="1" w:lastRow="1" w:firstColumn="1" w:lastColumn="1" w:noHBand="0" w:noVBand="0"/>
      </w:tblPr>
      <w:tblGrid>
        <w:gridCol w:w="4111"/>
        <w:gridCol w:w="5103"/>
      </w:tblGrid>
      <w:tr w:rsidR="000825DA" w:rsidRPr="000C15C0" w:rsidTr="00210145">
        <w:trPr>
          <w:trHeight w:val="3261"/>
        </w:trPr>
        <w:tc>
          <w:tcPr>
            <w:tcW w:w="4111" w:type="dxa"/>
          </w:tcPr>
          <w:p w:rsidR="00134C10" w:rsidRPr="000C15C0" w:rsidRDefault="00134C10" w:rsidP="00134C10">
            <w:pPr>
              <w:widowControl w:val="0"/>
              <w:spacing w:after="0" w:line="240" w:lineRule="auto"/>
              <w:rPr>
                <w:rFonts w:ascii="Times New Roman" w:hAnsi="Times New Roman"/>
                <w:b/>
                <w:i/>
                <w:sz w:val="24"/>
                <w:szCs w:val="24"/>
                <w:lang w:val="nl-NL"/>
              </w:rPr>
            </w:pPr>
            <w:r w:rsidRPr="000C15C0">
              <w:rPr>
                <w:rFonts w:ascii="Times New Roman" w:hAnsi="Times New Roman"/>
                <w:b/>
                <w:i/>
                <w:sz w:val="24"/>
                <w:szCs w:val="24"/>
                <w:lang w:val="nl-NL"/>
              </w:rPr>
              <w:t>Nơi nhận:</w:t>
            </w:r>
          </w:p>
          <w:p w:rsidR="00134C10" w:rsidRPr="000C15C0" w:rsidRDefault="00134C10" w:rsidP="00134C10">
            <w:pPr>
              <w:widowControl w:val="0"/>
              <w:spacing w:after="0" w:line="240" w:lineRule="auto"/>
              <w:rPr>
                <w:rFonts w:ascii="Times New Roman" w:hAnsi="Times New Roman"/>
                <w:lang w:val="nl-NL"/>
              </w:rPr>
            </w:pPr>
            <w:r w:rsidRPr="000C15C0">
              <w:rPr>
                <w:rFonts w:ascii="Times New Roman" w:hAnsi="Times New Roman"/>
                <w:lang w:val="nl-NL"/>
              </w:rPr>
              <w:t>- Như trên;</w:t>
            </w:r>
          </w:p>
          <w:p w:rsidR="00134C10" w:rsidRPr="000C15C0" w:rsidRDefault="00134C10" w:rsidP="00134C10">
            <w:pPr>
              <w:widowControl w:val="0"/>
              <w:spacing w:after="0" w:line="240" w:lineRule="auto"/>
              <w:rPr>
                <w:rFonts w:ascii="Times New Roman" w:hAnsi="Times New Roman"/>
                <w:lang w:val="nl-NL"/>
              </w:rPr>
            </w:pPr>
            <w:r w:rsidRPr="000C15C0">
              <w:rPr>
                <w:rFonts w:ascii="Times New Roman" w:hAnsi="Times New Roman"/>
                <w:lang w:val="nl-NL"/>
              </w:rPr>
              <w:t>- Thủ tướng, các Phó Thủ tướng Chính phủ;</w:t>
            </w:r>
          </w:p>
          <w:p w:rsidR="00134C10" w:rsidRPr="000C15C0" w:rsidRDefault="00134C10" w:rsidP="00134C10">
            <w:pPr>
              <w:widowControl w:val="0"/>
              <w:spacing w:after="0" w:line="240" w:lineRule="auto"/>
              <w:rPr>
                <w:rFonts w:ascii="Times New Roman" w:hAnsi="Times New Roman"/>
                <w:lang w:val="nl-NL"/>
              </w:rPr>
            </w:pPr>
            <w:r w:rsidRPr="000C15C0">
              <w:rPr>
                <w:rFonts w:ascii="Times New Roman" w:hAnsi="Times New Roman"/>
                <w:lang w:val="nl-NL"/>
              </w:rPr>
              <w:t xml:space="preserve">- Ủy ban </w:t>
            </w:r>
            <w:r w:rsidR="00817015" w:rsidRPr="000C15C0">
              <w:rPr>
                <w:rFonts w:ascii="Times New Roman" w:hAnsi="Times New Roman"/>
                <w:lang w:val="nl-NL"/>
              </w:rPr>
              <w:t>K</w:t>
            </w:r>
            <w:r w:rsidR="00F06BB2" w:rsidRPr="000C15C0">
              <w:rPr>
                <w:rFonts w:ascii="Times New Roman" w:hAnsi="Times New Roman"/>
                <w:lang w:val="nl-NL"/>
              </w:rPr>
              <w:t>inh tế</w:t>
            </w:r>
            <w:r w:rsidRPr="000C15C0">
              <w:rPr>
                <w:rFonts w:ascii="Times New Roman" w:hAnsi="Times New Roman"/>
                <w:lang w:val="nl-NL"/>
              </w:rPr>
              <w:t xml:space="preserve"> của Quốc hội;</w:t>
            </w:r>
          </w:p>
          <w:p w:rsidR="00134C10" w:rsidRPr="000C15C0" w:rsidRDefault="00134C10" w:rsidP="00134C10">
            <w:pPr>
              <w:widowControl w:val="0"/>
              <w:spacing w:after="0" w:line="240" w:lineRule="auto"/>
              <w:rPr>
                <w:rFonts w:ascii="Times New Roman" w:hAnsi="Times New Roman"/>
                <w:lang w:val="nl-NL"/>
              </w:rPr>
            </w:pPr>
            <w:r w:rsidRPr="000C15C0">
              <w:rPr>
                <w:rFonts w:ascii="Times New Roman" w:hAnsi="Times New Roman"/>
                <w:lang w:val="nl-NL"/>
              </w:rPr>
              <w:t>- Văn phòng Quốc hội;</w:t>
            </w:r>
          </w:p>
          <w:p w:rsidR="00134C10" w:rsidRPr="000C15C0" w:rsidRDefault="00134C10" w:rsidP="00134C10">
            <w:pPr>
              <w:widowControl w:val="0"/>
              <w:spacing w:after="0" w:line="240" w:lineRule="auto"/>
              <w:rPr>
                <w:rFonts w:ascii="Times New Roman" w:hAnsi="Times New Roman"/>
                <w:lang w:val="nl-NL"/>
              </w:rPr>
            </w:pPr>
            <w:r w:rsidRPr="000C15C0">
              <w:rPr>
                <w:rFonts w:ascii="Times New Roman" w:hAnsi="Times New Roman"/>
                <w:lang w:val="nl-NL"/>
              </w:rPr>
              <w:t xml:space="preserve">- Các Bộ: </w:t>
            </w:r>
            <w:r w:rsidR="000820B2" w:rsidRPr="000C15C0">
              <w:rPr>
                <w:rFonts w:ascii="Times New Roman" w:hAnsi="Times New Roman"/>
                <w:lang w:val="nl-NL"/>
              </w:rPr>
              <w:t>KH&amp;ĐT, TC, GTVT,</w:t>
            </w:r>
          </w:p>
          <w:p w:rsidR="000820B2" w:rsidRPr="000C15C0" w:rsidRDefault="000820B2" w:rsidP="00134C10">
            <w:pPr>
              <w:widowControl w:val="0"/>
              <w:spacing w:after="0" w:line="240" w:lineRule="auto"/>
              <w:rPr>
                <w:rFonts w:ascii="Times New Roman" w:hAnsi="Times New Roman"/>
                <w:lang w:val="nl-NL"/>
              </w:rPr>
            </w:pPr>
            <w:r w:rsidRPr="000C15C0">
              <w:rPr>
                <w:rFonts w:ascii="Times New Roman" w:hAnsi="Times New Roman"/>
                <w:lang w:val="nl-NL"/>
              </w:rPr>
              <w:t>- Ngân hàng Nhà nước Việt Nam;</w:t>
            </w:r>
          </w:p>
          <w:p w:rsidR="00134C10" w:rsidRPr="000C15C0" w:rsidRDefault="00134C10" w:rsidP="00134C10">
            <w:pPr>
              <w:widowControl w:val="0"/>
              <w:spacing w:after="0" w:line="240" w:lineRule="auto"/>
              <w:rPr>
                <w:rFonts w:ascii="Times New Roman" w:hAnsi="Times New Roman"/>
                <w:spacing w:val="-4"/>
                <w:lang w:val="nl-NL"/>
              </w:rPr>
            </w:pPr>
            <w:r w:rsidRPr="000C15C0">
              <w:rPr>
                <w:rFonts w:ascii="Times New Roman" w:hAnsi="Times New Roman"/>
                <w:spacing w:val="-4"/>
                <w:lang w:val="nl-NL"/>
              </w:rPr>
              <w:t>- VPCP: BTCN, các PCN, Trợ lý TTg,</w:t>
            </w:r>
          </w:p>
          <w:p w:rsidR="00134C10" w:rsidRPr="000C15C0" w:rsidRDefault="00134C10" w:rsidP="00134C10">
            <w:pPr>
              <w:widowControl w:val="0"/>
              <w:spacing w:after="0" w:line="240" w:lineRule="auto"/>
              <w:rPr>
                <w:rFonts w:ascii="Times New Roman" w:hAnsi="Times New Roman"/>
                <w:spacing w:val="-4"/>
                <w:lang w:val="nl-NL"/>
              </w:rPr>
            </w:pPr>
            <w:r w:rsidRPr="000C15C0">
              <w:rPr>
                <w:rFonts w:ascii="Times New Roman" w:hAnsi="Times New Roman"/>
                <w:spacing w:val="-4"/>
                <w:lang w:val="nl-NL"/>
              </w:rPr>
              <w:t xml:space="preserve"> các Vụ: KTTH, TKBT, V.I, </w:t>
            </w:r>
            <w:r w:rsidR="000820B2" w:rsidRPr="000C15C0">
              <w:rPr>
                <w:rFonts w:ascii="Times New Roman" w:hAnsi="Times New Roman"/>
                <w:spacing w:val="-4"/>
                <w:lang w:val="nl-NL"/>
              </w:rPr>
              <w:t>QHĐP</w:t>
            </w:r>
            <w:r w:rsidRPr="000C15C0">
              <w:rPr>
                <w:rFonts w:ascii="Times New Roman" w:hAnsi="Times New Roman"/>
                <w:spacing w:val="-4"/>
                <w:lang w:val="nl-NL"/>
              </w:rPr>
              <w:t>, TH, PL;</w:t>
            </w:r>
          </w:p>
          <w:p w:rsidR="00134C10" w:rsidRPr="000C15C0" w:rsidRDefault="00134C10" w:rsidP="007B6600">
            <w:pPr>
              <w:widowControl w:val="0"/>
              <w:spacing w:after="0" w:line="240" w:lineRule="auto"/>
              <w:rPr>
                <w:rFonts w:ascii="Times New Roman" w:hAnsi="Times New Roman"/>
                <w:lang w:val="nl-NL"/>
              </w:rPr>
            </w:pPr>
            <w:r w:rsidRPr="000C15C0">
              <w:rPr>
                <w:rFonts w:ascii="Times New Roman" w:hAnsi="Times New Roman"/>
                <w:lang w:val="nl-NL"/>
              </w:rPr>
              <w:t xml:space="preserve">- </w:t>
            </w:r>
            <w:r w:rsidR="000E35D9" w:rsidRPr="000C15C0">
              <w:rPr>
                <w:rFonts w:ascii="Times New Roman" w:hAnsi="Times New Roman"/>
                <w:lang w:val="nl-NL"/>
              </w:rPr>
              <w:t xml:space="preserve">Lưu: VT, </w:t>
            </w:r>
            <w:r w:rsidR="00FC00A1" w:rsidRPr="000C15C0">
              <w:rPr>
                <w:rFonts w:ascii="Times New Roman" w:hAnsi="Times New Roman"/>
                <w:lang w:val="nl-NL"/>
              </w:rPr>
              <w:t>CN</w:t>
            </w:r>
            <w:r w:rsidR="000E35D9" w:rsidRPr="000C15C0">
              <w:rPr>
                <w:rFonts w:ascii="Times New Roman" w:hAnsi="Times New Roman"/>
                <w:lang w:val="nl-NL"/>
              </w:rPr>
              <w:t xml:space="preserve"> (5</w:t>
            </w:r>
            <w:r w:rsidRPr="000C15C0">
              <w:rPr>
                <w:rFonts w:ascii="Times New Roman" w:hAnsi="Times New Roman"/>
                <w:lang w:val="nl-NL"/>
              </w:rPr>
              <w:t>)</w:t>
            </w:r>
          </w:p>
        </w:tc>
        <w:tc>
          <w:tcPr>
            <w:tcW w:w="5103" w:type="dxa"/>
          </w:tcPr>
          <w:p w:rsidR="00F77DBB" w:rsidRPr="000C15C0" w:rsidRDefault="00F77DBB" w:rsidP="00134C10">
            <w:pPr>
              <w:widowControl w:val="0"/>
              <w:spacing w:after="0" w:line="240" w:lineRule="auto"/>
              <w:jc w:val="center"/>
              <w:rPr>
                <w:rFonts w:ascii="Times New Roman" w:hAnsi="Times New Roman"/>
                <w:b/>
                <w:sz w:val="26"/>
                <w:lang w:val="nl-NL"/>
              </w:rPr>
            </w:pPr>
            <w:r w:rsidRPr="000C15C0">
              <w:rPr>
                <w:rFonts w:ascii="Times New Roman" w:hAnsi="Times New Roman"/>
                <w:b/>
                <w:sz w:val="26"/>
                <w:lang w:val="nl-NL"/>
              </w:rPr>
              <w:t>TM. CHÍNH PHỦ</w:t>
            </w:r>
          </w:p>
          <w:p w:rsidR="00134C10" w:rsidRPr="000C15C0" w:rsidRDefault="002F7BAA" w:rsidP="00134C10">
            <w:pPr>
              <w:widowControl w:val="0"/>
              <w:spacing w:after="0" w:line="240" w:lineRule="auto"/>
              <w:jc w:val="center"/>
              <w:rPr>
                <w:rFonts w:ascii="Times New Roman" w:hAnsi="Times New Roman"/>
                <w:b/>
                <w:sz w:val="26"/>
                <w:lang w:val="nl-NL"/>
              </w:rPr>
            </w:pPr>
            <w:r w:rsidRPr="000C15C0">
              <w:rPr>
                <w:rFonts w:ascii="Times New Roman" w:hAnsi="Times New Roman"/>
                <w:b/>
                <w:sz w:val="26"/>
                <w:lang w:val="nl-NL"/>
              </w:rPr>
              <w:t>TUQ</w:t>
            </w:r>
            <w:r w:rsidR="00134C10" w:rsidRPr="000C15C0">
              <w:rPr>
                <w:rFonts w:ascii="Times New Roman" w:hAnsi="Times New Roman"/>
                <w:b/>
                <w:sz w:val="26"/>
                <w:lang w:val="nl-NL"/>
              </w:rPr>
              <w:t>. THỦ TƯỚNG</w:t>
            </w:r>
          </w:p>
          <w:p w:rsidR="00134C10" w:rsidRPr="00210145" w:rsidRDefault="002F7BAA" w:rsidP="00134C10">
            <w:pPr>
              <w:widowControl w:val="0"/>
              <w:spacing w:after="0" w:line="240" w:lineRule="auto"/>
              <w:jc w:val="center"/>
              <w:rPr>
                <w:rFonts w:ascii="Times New Roman Bold" w:hAnsi="Times New Roman Bold"/>
                <w:b/>
                <w:spacing w:val="-6"/>
                <w:lang w:val="nl-NL"/>
              </w:rPr>
            </w:pPr>
            <w:r w:rsidRPr="00210145">
              <w:rPr>
                <w:rFonts w:ascii="Times New Roman Bold" w:hAnsi="Times New Roman Bold"/>
                <w:b/>
                <w:spacing w:val="-6"/>
                <w:sz w:val="26"/>
                <w:lang w:val="nl-NL"/>
              </w:rPr>
              <w:t>BỘ TRƯỞNG BỘ GIAO THÔNG VẬN TẢI</w:t>
            </w:r>
          </w:p>
          <w:p w:rsidR="00134C10" w:rsidRPr="000C15C0" w:rsidRDefault="00134C10" w:rsidP="00134C10">
            <w:pPr>
              <w:widowControl w:val="0"/>
              <w:spacing w:after="0" w:line="240" w:lineRule="auto"/>
              <w:jc w:val="center"/>
              <w:rPr>
                <w:rFonts w:ascii="Times New Roman" w:hAnsi="Times New Roman"/>
                <w:b/>
                <w:sz w:val="26"/>
                <w:szCs w:val="26"/>
                <w:lang w:val="nl-NL"/>
              </w:rPr>
            </w:pPr>
          </w:p>
          <w:p w:rsidR="00134C10" w:rsidRPr="000C15C0" w:rsidRDefault="005B366C" w:rsidP="00134C10">
            <w:pPr>
              <w:widowControl w:val="0"/>
              <w:spacing w:after="0" w:line="240" w:lineRule="auto"/>
              <w:jc w:val="center"/>
              <w:rPr>
                <w:rFonts w:ascii="Times New Roman" w:hAnsi="Times New Roman"/>
                <w:b/>
                <w:sz w:val="26"/>
                <w:szCs w:val="26"/>
                <w:lang w:val="nl-NL"/>
              </w:rPr>
            </w:pPr>
            <w:r>
              <w:rPr>
                <w:rFonts w:ascii="Times New Roman" w:hAnsi="Times New Roman"/>
                <w:b/>
                <w:sz w:val="26"/>
                <w:szCs w:val="26"/>
                <w:lang w:val="nl-NL"/>
              </w:rPr>
              <w:t>(Đã ký</w:t>
            </w:r>
            <w:bookmarkStart w:id="124" w:name="_GoBack"/>
            <w:bookmarkEnd w:id="124"/>
            <w:r>
              <w:rPr>
                <w:rFonts w:ascii="Times New Roman" w:hAnsi="Times New Roman"/>
                <w:b/>
                <w:sz w:val="26"/>
                <w:szCs w:val="26"/>
                <w:lang w:val="nl-NL"/>
              </w:rPr>
              <w:t>)</w:t>
            </w:r>
          </w:p>
          <w:p w:rsidR="00134C10" w:rsidRPr="000C15C0" w:rsidRDefault="00134C10" w:rsidP="00134C10">
            <w:pPr>
              <w:widowControl w:val="0"/>
              <w:spacing w:after="0" w:line="240" w:lineRule="auto"/>
              <w:jc w:val="center"/>
              <w:rPr>
                <w:rFonts w:ascii="Times New Roman" w:hAnsi="Times New Roman"/>
                <w:b/>
                <w:sz w:val="26"/>
                <w:szCs w:val="26"/>
                <w:lang w:val="nl-NL"/>
              </w:rPr>
            </w:pPr>
          </w:p>
          <w:p w:rsidR="00134C10" w:rsidRPr="000C15C0" w:rsidRDefault="00134C10" w:rsidP="00134C10">
            <w:pPr>
              <w:widowControl w:val="0"/>
              <w:spacing w:after="0" w:line="240" w:lineRule="auto"/>
              <w:jc w:val="center"/>
              <w:rPr>
                <w:rFonts w:ascii="Times New Roman" w:hAnsi="Times New Roman"/>
                <w:b/>
                <w:sz w:val="26"/>
                <w:szCs w:val="26"/>
                <w:lang w:val="nl-NL"/>
              </w:rPr>
            </w:pPr>
          </w:p>
          <w:p w:rsidR="00134C10" w:rsidRPr="000C15C0" w:rsidRDefault="00134C10" w:rsidP="00134C10">
            <w:pPr>
              <w:widowControl w:val="0"/>
              <w:spacing w:after="0" w:line="240" w:lineRule="auto"/>
              <w:jc w:val="center"/>
              <w:rPr>
                <w:rFonts w:ascii="Times New Roman" w:hAnsi="Times New Roman"/>
                <w:b/>
                <w:sz w:val="26"/>
                <w:szCs w:val="26"/>
                <w:lang w:val="nl-NL"/>
              </w:rPr>
            </w:pPr>
          </w:p>
          <w:p w:rsidR="00134C10" w:rsidRPr="000C15C0" w:rsidRDefault="00134C10" w:rsidP="00134C10">
            <w:pPr>
              <w:widowControl w:val="0"/>
              <w:spacing w:after="0" w:line="240" w:lineRule="auto"/>
              <w:rPr>
                <w:rFonts w:ascii="Times New Roman" w:hAnsi="Times New Roman"/>
                <w:b/>
                <w:sz w:val="26"/>
                <w:szCs w:val="26"/>
                <w:lang w:val="nl-NL"/>
              </w:rPr>
            </w:pPr>
          </w:p>
          <w:p w:rsidR="00864991" w:rsidRPr="000C15C0" w:rsidRDefault="002F7BAA" w:rsidP="00040AEF">
            <w:pPr>
              <w:widowControl w:val="0"/>
              <w:spacing w:after="0" w:line="240" w:lineRule="auto"/>
              <w:jc w:val="center"/>
              <w:rPr>
                <w:rFonts w:ascii="Times New Roman" w:hAnsi="Times New Roman"/>
                <w:b/>
                <w:sz w:val="28"/>
                <w:szCs w:val="28"/>
                <w:lang w:val="nl-NL"/>
              </w:rPr>
            </w:pPr>
            <w:r w:rsidRPr="000C15C0">
              <w:rPr>
                <w:rFonts w:ascii="Times New Roman" w:hAnsi="Times New Roman"/>
                <w:b/>
                <w:sz w:val="28"/>
                <w:szCs w:val="28"/>
                <w:lang w:val="nl-NL"/>
              </w:rPr>
              <w:t>Trương Quang Nghĩa</w:t>
            </w:r>
          </w:p>
          <w:p w:rsidR="00864991" w:rsidRPr="000C15C0" w:rsidRDefault="00864991" w:rsidP="00D83A61">
            <w:pPr>
              <w:widowControl w:val="0"/>
              <w:spacing w:after="0" w:line="240" w:lineRule="auto"/>
              <w:rPr>
                <w:rFonts w:ascii="Times New Roman" w:hAnsi="Times New Roman"/>
                <w:b/>
                <w:sz w:val="28"/>
                <w:szCs w:val="28"/>
                <w:lang w:val="nl-NL"/>
              </w:rPr>
            </w:pPr>
          </w:p>
        </w:tc>
      </w:tr>
    </w:tbl>
    <w:p w:rsidR="00672F91" w:rsidRPr="000C15C0" w:rsidRDefault="00672F91" w:rsidP="00311007">
      <w:pPr>
        <w:rPr>
          <w:rFonts w:ascii="Times New Roman" w:hAnsi="Times New Roman"/>
          <w:sz w:val="28"/>
          <w:szCs w:val="28"/>
          <w:lang w:val="pl-PL"/>
        </w:rPr>
      </w:pPr>
    </w:p>
    <w:sectPr w:rsidR="00672F91" w:rsidRPr="000C15C0" w:rsidSect="00653C5C">
      <w:footerReference w:type="default" r:id="rId12"/>
      <w:footerReference w:type="first" r:id="rId13"/>
      <w:pgSz w:w="11907" w:h="16840" w:code="9"/>
      <w:pgMar w:top="1418" w:right="1134" w:bottom="1134" w:left="1985"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559" w:rsidRDefault="00F15559" w:rsidP="00F71F25">
      <w:pPr>
        <w:spacing w:after="0" w:line="240" w:lineRule="auto"/>
      </w:pPr>
      <w:r>
        <w:separator/>
      </w:r>
    </w:p>
  </w:endnote>
  <w:endnote w:type="continuationSeparator" w:id="0">
    <w:p w:rsidR="00F15559" w:rsidRDefault="00F15559" w:rsidP="00F7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961973"/>
      <w:docPartObj>
        <w:docPartGallery w:val="Page Numbers (Bottom of Page)"/>
        <w:docPartUnique/>
      </w:docPartObj>
    </w:sdtPr>
    <w:sdtEndPr>
      <w:rPr>
        <w:sz w:val="28"/>
        <w:szCs w:val="28"/>
      </w:rPr>
    </w:sdtEndPr>
    <w:sdtContent>
      <w:p w:rsidR="000B61E1" w:rsidRPr="00F71F25" w:rsidRDefault="000B61E1">
        <w:pPr>
          <w:pStyle w:val="Footer"/>
          <w:jc w:val="right"/>
          <w:rPr>
            <w:sz w:val="28"/>
            <w:szCs w:val="28"/>
          </w:rPr>
        </w:pPr>
        <w:r w:rsidRPr="00195054">
          <w:rPr>
            <w:sz w:val="26"/>
            <w:szCs w:val="26"/>
          </w:rPr>
          <w:fldChar w:fldCharType="begin"/>
        </w:r>
        <w:r w:rsidRPr="00195054">
          <w:rPr>
            <w:sz w:val="26"/>
            <w:szCs w:val="26"/>
          </w:rPr>
          <w:instrText xml:space="preserve"> PAGE   \* MERGEFORMAT </w:instrText>
        </w:r>
        <w:r w:rsidRPr="00195054">
          <w:rPr>
            <w:sz w:val="26"/>
            <w:szCs w:val="26"/>
          </w:rPr>
          <w:fldChar w:fldCharType="separate"/>
        </w:r>
        <w:r w:rsidR="005B366C">
          <w:rPr>
            <w:noProof/>
            <w:sz w:val="26"/>
            <w:szCs w:val="26"/>
          </w:rPr>
          <w:t>50</w:t>
        </w:r>
        <w:r w:rsidRPr="00195054">
          <w:rPr>
            <w:sz w:val="26"/>
            <w:szCs w:val="26"/>
          </w:rPr>
          <w:fldChar w:fldCharType="end"/>
        </w:r>
      </w:p>
    </w:sdtContent>
  </w:sdt>
  <w:p w:rsidR="000B61E1" w:rsidRDefault="000B6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1E1" w:rsidRPr="006444F3" w:rsidRDefault="000B61E1">
    <w:pPr>
      <w:pStyle w:val="Footer"/>
      <w:jc w:val="right"/>
      <w:rPr>
        <w:sz w:val="26"/>
        <w:szCs w:val="26"/>
      </w:rPr>
    </w:pPr>
  </w:p>
  <w:p w:rsidR="000B61E1" w:rsidRDefault="000B6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559" w:rsidRDefault="00F15559" w:rsidP="00F71F25">
      <w:pPr>
        <w:spacing w:after="0" w:line="240" w:lineRule="auto"/>
      </w:pPr>
      <w:r>
        <w:separator/>
      </w:r>
    </w:p>
  </w:footnote>
  <w:footnote w:type="continuationSeparator" w:id="0">
    <w:p w:rsidR="00F15559" w:rsidRDefault="00F15559" w:rsidP="00F71F25">
      <w:pPr>
        <w:spacing w:after="0" w:line="240" w:lineRule="auto"/>
      </w:pPr>
      <w:r>
        <w:continuationSeparator/>
      </w:r>
    </w:p>
  </w:footnote>
  <w:footnote w:id="1">
    <w:p w:rsidR="000B61E1" w:rsidRDefault="000B61E1">
      <w:pPr>
        <w:pStyle w:val="FootnoteText"/>
      </w:pPr>
      <w:r>
        <w:rPr>
          <w:rStyle w:val="FootnoteReference"/>
        </w:rPr>
        <w:footnoteRef/>
      </w:r>
      <w:r>
        <w:t xml:space="preserve"> </w:t>
      </w:r>
      <w:r w:rsidRPr="000F7531">
        <w:t>Nghị định số 121/2013/NĐ-CP ngày 10/10/2013</w:t>
      </w:r>
      <w:r>
        <w:t xml:space="preserve"> của Chính phủ.</w:t>
      </w:r>
    </w:p>
  </w:footnote>
  <w:footnote w:id="2">
    <w:p w:rsidR="000B61E1" w:rsidRPr="00F62D25" w:rsidRDefault="000B61E1" w:rsidP="00F83ECE">
      <w:pPr>
        <w:pStyle w:val="FootnoteText"/>
        <w:jc w:val="both"/>
        <w:rPr>
          <w:spacing w:val="-4"/>
        </w:rPr>
      </w:pPr>
      <w:r w:rsidRPr="00F62D25">
        <w:rPr>
          <w:rStyle w:val="FootnoteReference"/>
          <w:spacing w:val="-4"/>
        </w:rPr>
        <w:footnoteRef/>
      </w:r>
      <w:r w:rsidRPr="00F62D25">
        <w:rPr>
          <w:spacing w:val="-4"/>
        </w:rPr>
        <w:t xml:space="preserve"> </w:t>
      </w:r>
      <w:r w:rsidRPr="00F62D25">
        <w:rPr>
          <w:bCs/>
          <w:spacing w:val="-4"/>
          <w:lang w:val="pt-BR"/>
        </w:rPr>
        <w:t>Quyết định số: 35/2009/QĐ-TTg ngày 03/3/2009, 1686/QĐ-TTg ngày 20/11/2008 của Thủ tướng Chính phủ.</w:t>
      </w:r>
    </w:p>
  </w:footnote>
  <w:footnote w:id="3">
    <w:p w:rsidR="000B61E1" w:rsidRPr="003F5F12" w:rsidRDefault="000B61E1" w:rsidP="00F83ECE">
      <w:pPr>
        <w:pStyle w:val="FootnoteText"/>
        <w:jc w:val="both"/>
      </w:pPr>
      <w:r>
        <w:rPr>
          <w:rStyle w:val="FootnoteReference"/>
        </w:rPr>
        <w:footnoteRef/>
      </w:r>
      <w:r>
        <w:t xml:space="preserve"> </w:t>
      </w:r>
      <w:r w:rsidRPr="003F5F12">
        <w:rPr>
          <w:bCs/>
          <w:lang w:val="pt-BR"/>
        </w:rPr>
        <w:t>Quyết định số</w:t>
      </w:r>
      <w:r>
        <w:rPr>
          <w:bCs/>
          <w:lang w:val="pt-BR"/>
        </w:rPr>
        <w:t>:</w:t>
      </w:r>
      <w:r w:rsidRPr="003F5F12">
        <w:rPr>
          <w:bCs/>
          <w:lang w:val="pt-BR"/>
        </w:rPr>
        <w:t xml:space="preserve"> 1327/QĐ-TTg ngày 24/8/2009</w:t>
      </w:r>
      <w:r>
        <w:rPr>
          <w:bCs/>
          <w:lang w:val="pt-BR"/>
        </w:rPr>
        <w:t>,</w:t>
      </w:r>
      <w:r w:rsidRPr="003F5F12">
        <w:rPr>
          <w:bCs/>
          <w:lang w:val="pt-BR"/>
        </w:rPr>
        <w:t xml:space="preserve"> 1734/QĐ-TTg ngày 01/12/2008</w:t>
      </w:r>
      <w:r>
        <w:rPr>
          <w:bCs/>
          <w:lang w:val="pt-BR"/>
        </w:rPr>
        <w:t>,</w:t>
      </w:r>
      <w:r w:rsidRPr="003F5F12">
        <w:rPr>
          <w:bCs/>
          <w:lang w:val="pt-BR"/>
        </w:rPr>
        <w:t xml:space="preserve"> 242/QĐ-TTg ngày 15/02/2007</w:t>
      </w:r>
      <w:r>
        <w:rPr>
          <w:bCs/>
          <w:lang w:val="pt-BR"/>
        </w:rPr>
        <w:t xml:space="preserve">, </w:t>
      </w:r>
      <w:r w:rsidRPr="003F5F12">
        <w:rPr>
          <w:bCs/>
          <w:lang w:val="pt-BR"/>
        </w:rPr>
        <w:t>371/QĐ-TTg ngày 03/4/2012</w:t>
      </w:r>
      <w:r>
        <w:rPr>
          <w:bCs/>
          <w:lang w:val="pt-BR"/>
        </w:rPr>
        <w:t xml:space="preserve">, </w:t>
      </w:r>
      <w:r w:rsidRPr="003F5F12">
        <w:rPr>
          <w:bCs/>
          <w:lang w:val="pt-BR"/>
        </w:rPr>
        <w:t>1151/QĐ-TTg ngày 30/8/2007 của Thủ tướng Chính phủ</w:t>
      </w:r>
      <w:r>
        <w:rPr>
          <w:bCs/>
          <w:lang w:val="pt-BR"/>
        </w:rPr>
        <w:t>.</w:t>
      </w:r>
    </w:p>
  </w:footnote>
  <w:footnote w:id="4">
    <w:p w:rsidR="000B61E1" w:rsidRPr="00F412A8" w:rsidRDefault="000B61E1" w:rsidP="00F83ECE">
      <w:pPr>
        <w:pStyle w:val="FootnoteText"/>
        <w:jc w:val="both"/>
      </w:pPr>
      <w:r>
        <w:rPr>
          <w:rStyle w:val="FootnoteReference"/>
        </w:rPr>
        <w:footnoteRef/>
      </w:r>
      <w:r>
        <w:t xml:space="preserve"> </w:t>
      </w:r>
      <w:r w:rsidRPr="00F412A8">
        <w:rPr>
          <w:bCs/>
          <w:lang w:val="pt-BR"/>
        </w:rPr>
        <w:t>Quyết định số 1436/QĐ-TTg ngày 10/9/2009 của Thủ tướng Chính phủ</w:t>
      </w:r>
      <w:r>
        <w:rPr>
          <w:bCs/>
          <w:lang w:val="pt-BR"/>
        </w:rPr>
        <w:t>.</w:t>
      </w:r>
    </w:p>
  </w:footnote>
  <w:footnote w:id="5">
    <w:p w:rsidR="000B61E1" w:rsidRPr="00FC4B62" w:rsidRDefault="000B61E1" w:rsidP="00F83ECE">
      <w:pPr>
        <w:pStyle w:val="FootnoteText"/>
        <w:jc w:val="both"/>
      </w:pPr>
      <w:r w:rsidRPr="00FC4B62">
        <w:rPr>
          <w:rStyle w:val="FootnoteReference"/>
        </w:rPr>
        <w:footnoteRef/>
      </w:r>
      <w:r w:rsidRPr="00FC4B62">
        <w:t xml:space="preserve"> </w:t>
      </w:r>
      <w:r w:rsidRPr="00FC4B62">
        <w:rPr>
          <w:bCs/>
          <w:lang w:val="pt-BR"/>
        </w:rPr>
        <w:t xml:space="preserve">Quyết định số </w:t>
      </w:r>
      <w:r w:rsidRPr="00FC4B62">
        <w:rPr>
          <w:lang w:val="pt-BR"/>
        </w:rPr>
        <w:t>21/QĐ-TTg ngày 08/1/2009 của Thủ tướng Chính phủ.</w:t>
      </w:r>
    </w:p>
  </w:footnote>
  <w:footnote w:id="6">
    <w:p w:rsidR="000B61E1" w:rsidRPr="00321DD8" w:rsidRDefault="000B61E1" w:rsidP="00F83ECE">
      <w:pPr>
        <w:pStyle w:val="FootnoteText"/>
        <w:jc w:val="both"/>
      </w:pPr>
      <w:r w:rsidRPr="00321DD8">
        <w:rPr>
          <w:rStyle w:val="FootnoteReference"/>
        </w:rPr>
        <w:footnoteRef/>
      </w:r>
      <w:r w:rsidRPr="00321DD8">
        <w:t xml:space="preserve"> </w:t>
      </w:r>
      <w:r w:rsidRPr="00321DD8">
        <w:rPr>
          <w:bCs/>
          <w:lang w:val="pt-BR"/>
        </w:rPr>
        <w:t>Quyết định số: 355/QĐ-TTg ngày 25/02/2</w:t>
      </w:r>
      <w:r>
        <w:rPr>
          <w:bCs/>
          <w:lang w:val="pt-BR"/>
        </w:rPr>
        <w:t xml:space="preserve">013, 214/QĐ-TTg ngày 10/02/2015, </w:t>
      </w:r>
      <w:r w:rsidRPr="005B5F02">
        <w:rPr>
          <w:bCs/>
          <w:lang w:val="pt-BR"/>
        </w:rPr>
        <w:t>318/QĐ-TTg ngày 04/3/2014</w:t>
      </w:r>
      <w:r>
        <w:rPr>
          <w:bCs/>
          <w:lang w:val="pt-BR"/>
        </w:rPr>
        <w:t xml:space="preserve">, </w:t>
      </w:r>
      <w:r w:rsidRPr="005B5F02">
        <w:rPr>
          <w:bCs/>
          <w:lang w:val="pt-BR"/>
        </w:rPr>
        <w:t>của Thủ tướng Chính phủ</w:t>
      </w:r>
      <w:r>
        <w:rPr>
          <w:bCs/>
          <w:lang w:val="pt-BR"/>
        </w:rPr>
        <w:t>.</w:t>
      </w:r>
    </w:p>
  </w:footnote>
  <w:footnote w:id="7">
    <w:p w:rsidR="000B61E1" w:rsidRPr="004355D5" w:rsidRDefault="000B61E1" w:rsidP="00F83ECE">
      <w:pPr>
        <w:pStyle w:val="FootnoteText"/>
      </w:pPr>
      <w:r>
        <w:rPr>
          <w:rStyle w:val="FootnoteReference"/>
        </w:rPr>
        <w:footnoteRef/>
      </w:r>
      <w:r>
        <w:t xml:space="preserve"> </w:t>
      </w:r>
      <w:r w:rsidRPr="00321DD8">
        <w:rPr>
          <w:bCs/>
          <w:lang w:val="pt-BR"/>
        </w:rPr>
        <w:t>Quyết định số</w:t>
      </w:r>
      <w:r>
        <w:rPr>
          <w:bCs/>
          <w:lang w:val="pt-BR"/>
        </w:rPr>
        <w:t>:</w:t>
      </w:r>
      <w:r w:rsidRPr="005B5F02">
        <w:rPr>
          <w:bCs/>
          <w:lang w:val="pt-BR"/>
        </w:rPr>
        <w:t xml:space="preserve"> 1586/QĐ-TTg ngày 24/10/2012</w:t>
      </w:r>
      <w:r>
        <w:rPr>
          <w:bCs/>
          <w:lang w:val="pt-BR"/>
        </w:rPr>
        <w:t xml:space="preserve">, </w:t>
      </w:r>
      <w:r w:rsidRPr="005B5F02">
        <w:rPr>
          <w:bCs/>
          <w:lang w:val="pt-BR"/>
        </w:rPr>
        <w:t>1509/QĐ-TTg ngày 08/7/2011 của Thủ tướng Chính phủ</w:t>
      </w:r>
      <w:r>
        <w:rPr>
          <w:bCs/>
          <w:lang w:val="pt-BR"/>
        </w:rPr>
        <w:t>.</w:t>
      </w:r>
    </w:p>
  </w:footnote>
  <w:footnote w:id="8">
    <w:p w:rsidR="000B61E1" w:rsidRPr="002F27D1" w:rsidRDefault="000B61E1" w:rsidP="00F83ECE">
      <w:pPr>
        <w:pStyle w:val="FootnoteText"/>
        <w:jc w:val="both"/>
      </w:pPr>
      <w:r>
        <w:rPr>
          <w:rStyle w:val="FootnoteReference"/>
        </w:rPr>
        <w:footnoteRef/>
      </w:r>
      <w:r>
        <w:t xml:space="preserve"> </w:t>
      </w:r>
      <w:r w:rsidRPr="002F27D1">
        <w:rPr>
          <w:bCs/>
          <w:lang w:val="pt-BR"/>
        </w:rPr>
        <w:t>Quyết định số</w:t>
      </w:r>
      <w:r>
        <w:rPr>
          <w:bCs/>
          <w:lang w:val="pt-BR"/>
        </w:rPr>
        <w:t xml:space="preserve">: 326/QĐ-TTg ngày 01/3/2016, 194/QĐ-TTg ngày 15/02/2012, </w:t>
      </w:r>
      <w:r w:rsidRPr="002F27D1">
        <w:rPr>
          <w:bCs/>
          <w:lang w:val="pt-BR"/>
        </w:rPr>
        <w:t>371/QĐ-TTg ngày 03/4/2012</w:t>
      </w:r>
      <w:r>
        <w:rPr>
          <w:bCs/>
          <w:lang w:val="pt-BR"/>
        </w:rPr>
        <w:t xml:space="preserve">, </w:t>
      </w:r>
      <w:r w:rsidRPr="002F27D1">
        <w:rPr>
          <w:bCs/>
          <w:lang w:val="pt-BR"/>
        </w:rPr>
        <w:t>356/QĐ-TTg ngày 25/02/2013 của Thủ tướng Chính phủ</w:t>
      </w:r>
      <w:r>
        <w:rPr>
          <w:bCs/>
          <w:lang w:val="pt-BR"/>
        </w:rPr>
        <w:t>.</w:t>
      </w:r>
      <w:r w:rsidRPr="002F27D1">
        <w:rPr>
          <w:bCs/>
          <w:lang w:val="pt-BR"/>
        </w:rPr>
        <w:t xml:space="preserve"> </w:t>
      </w:r>
    </w:p>
  </w:footnote>
  <w:footnote w:id="9">
    <w:p w:rsidR="000B61E1" w:rsidRPr="002F27D1" w:rsidRDefault="000B61E1" w:rsidP="00F83ECE">
      <w:pPr>
        <w:pStyle w:val="FootnoteText"/>
        <w:jc w:val="both"/>
      </w:pPr>
      <w:r w:rsidRPr="002F27D1">
        <w:rPr>
          <w:rStyle w:val="FootnoteReference"/>
        </w:rPr>
        <w:footnoteRef/>
      </w:r>
      <w:r w:rsidRPr="002F27D1">
        <w:t xml:space="preserve"> </w:t>
      </w:r>
      <w:r w:rsidRPr="002F27D1">
        <w:rPr>
          <w:bCs/>
          <w:lang w:val="pt-BR"/>
        </w:rPr>
        <w:t>Quyết định số: 371/QĐ-TTg ngày 03/4/2012, 1468/QĐ-TTg ngày 24/8/2015 của Thủ tướng Chính phủ</w:t>
      </w:r>
      <w:r>
        <w:rPr>
          <w:lang w:val="pt-BR"/>
        </w:rPr>
        <w:t>.</w:t>
      </w:r>
    </w:p>
  </w:footnote>
  <w:footnote w:id="10">
    <w:p w:rsidR="000B61E1" w:rsidRPr="007B3ED3" w:rsidRDefault="000B61E1" w:rsidP="002C7B81">
      <w:pPr>
        <w:pStyle w:val="FootnoteText"/>
        <w:jc w:val="both"/>
      </w:pPr>
      <w:r>
        <w:rPr>
          <w:rStyle w:val="FootnoteReference"/>
        </w:rPr>
        <w:footnoteRef/>
      </w:r>
      <w:r>
        <w:t xml:space="preserve"> Khoản 1 Điều 7</w:t>
      </w:r>
      <w:r w:rsidRPr="007B3ED3">
        <w:t xml:space="preserve"> </w:t>
      </w:r>
      <w:r w:rsidRPr="007B3ED3">
        <w:rPr>
          <w:sz w:val="22"/>
          <w:szCs w:val="22"/>
        </w:rPr>
        <w:t>“Tự do kinh doanh trong những ngành, nghề mà luật không cấm”</w:t>
      </w:r>
      <w:r>
        <w:rPr>
          <w:sz w:val="22"/>
          <w:szCs w:val="22"/>
        </w:rPr>
        <w:t>.</w:t>
      </w:r>
    </w:p>
  </w:footnote>
  <w:footnote w:id="11">
    <w:p w:rsidR="000B61E1" w:rsidRPr="00F23477" w:rsidRDefault="000B61E1" w:rsidP="002C7B81">
      <w:pPr>
        <w:pStyle w:val="FootnoteText"/>
        <w:jc w:val="both"/>
        <w:rPr>
          <w:b/>
          <w:sz w:val="22"/>
          <w:szCs w:val="22"/>
        </w:rPr>
      </w:pPr>
      <w:r w:rsidRPr="007B3ED3">
        <w:rPr>
          <w:rStyle w:val="FootnoteReference"/>
          <w:sz w:val="22"/>
          <w:szCs w:val="22"/>
        </w:rPr>
        <w:footnoteRef/>
      </w:r>
      <w:r w:rsidRPr="007B3ED3">
        <w:rPr>
          <w:sz w:val="22"/>
          <w:szCs w:val="22"/>
        </w:rPr>
        <w:t xml:space="preserve"> K</w:t>
      </w:r>
      <w:r w:rsidRPr="007B3ED3">
        <w:rPr>
          <w:sz w:val="22"/>
          <w:szCs w:val="22"/>
          <w:lang w:val="nl-NL"/>
        </w:rPr>
        <w:t>hoản 1 Điều 27 “</w:t>
      </w:r>
      <w:r w:rsidRPr="007B3ED3">
        <w:rPr>
          <w:sz w:val="22"/>
          <w:szCs w:val="22"/>
        </w:rPr>
        <w:t xml:space="preserve">Nhà đầu tư, doanh nghiệp dự án ký kết hợp đồng PPP với cơ quan nhà nước có thẩm quyền để thực hiện dự án đầu tư xây dựng mới </w:t>
      </w:r>
      <w:r w:rsidRPr="00CE42FE">
        <w:rPr>
          <w:sz w:val="22"/>
          <w:szCs w:val="22"/>
        </w:rPr>
        <w:t>hoặc cải tạo, nâng cấp, mở rộng, quản lý và vận hành công trình kết cấu hạ tầng hoặc cung cấp dịch vụ công”</w:t>
      </w:r>
      <w:r>
        <w:rPr>
          <w:sz w:val="22"/>
          <w:szCs w:val="22"/>
        </w:rPr>
        <w:t>.</w:t>
      </w:r>
    </w:p>
  </w:footnote>
  <w:footnote w:id="12">
    <w:p w:rsidR="000B61E1" w:rsidRDefault="000B61E1">
      <w:pPr>
        <w:pStyle w:val="FootnoteText"/>
      </w:pPr>
      <w:r>
        <w:rPr>
          <w:rStyle w:val="FootnoteReference"/>
        </w:rPr>
        <w:footnoteRef/>
      </w:r>
      <w:r>
        <w:t xml:space="preserve"> T</w:t>
      </w:r>
      <w:r w:rsidRPr="00E53F96">
        <w:rPr>
          <w:lang w:val="pl-PL"/>
        </w:rPr>
        <w:t>rạm Quốc lộ 6, trạm Quốc lộ 32, trạm cầu Hạc Trì, trạm Quốc lộ 3, trạm Bến Thủy, trạm Cầu Rác</w:t>
      </w:r>
      <w:r>
        <w:rPr>
          <w:lang w:val="pl-PL"/>
        </w:rPr>
        <w:t>.</w:t>
      </w:r>
    </w:p>
  </w:footnote>
  <w:footnote w:id="13">
    <w:p w:rsidR="000B61E1" w:rsidRPr="002C75E8" w:rsidRDefault="000B61E1" w:rsidP="003B0EBF">
      <w:pPr>
        <w:pStyle w:val="FootnoteText"/>
        <w:jc w:val="both"/>
      </w:pPr>
      <w:r w:rsidRPr="002C75E8">
        <w:rPr>
          <w:rStyle w:val="FootnoteReference"/>
        </w:rPr>
        <w:footnoteRef/>
      </w:r>
      <w:r w:rsidRPr="002C75E8">
        <w:t xml:space="preserve"> </w:t>
      </w:r>
      <w:r w:rsidRPr="00A16B13">
        <w:rPr>
          <w:spacing w:val="4"/>
          <w:lang w:val="pt-BR"/>
        </w:rPr>
        <w:t>Kết quả</w:t>
      </w:r>
      <w:r>
        <w:rPr>
          <w:spacing w:val="4"/>
          <w:lang w:val="pt-BR"/>
        </w:rPr>
        <w:t xml:space="preserve"> K</w:t>
      </w:r>
      <w:r w:rsidRPr="00A16B13">
        <w:rPr>
          <w:spacing w:val="4"/>
          <w:lang w:val="pt-BR"/>
        </w:rPr>
        <w:t>iểm toán</w:t>
      </w:r>
      <w:r>
        <w:rPr>
          <w:spacing w:val="4"/>
          <w:lang w:val="pt-BR"/>
        </w:rPr>
        <w:t xml:space="preserve"> Nhà nước thực hiện</w:t>
      </w:r>
      <w:r w:rsidRPr="00A16B13">
        <w:rPr>
          <w:spacing w:val="4"/>
          <w:lang w:val="pt-BR"/>
        </w:rPr>
        <w:t xml:space="preserve"> 22 dự án </w:t>
      </w:r>
      <w:r>
        <w:rPr>
          <w:spacing w:val="4"/>
          <w:lang w:val="pt-BR"/>
        </w:rPr>
        <w:t xml:space="preserve">do Bộ GTVT quản lý </w:t>
      </w:r>
      <w:r w:rsidRPr="00A16B13">
        <w:rPr>
          <w:spacing w:val="4"/>
          <w:lang w:val="pt-BR"/>
        </w:rPr>
        <w:t>có tổng mức đầu tư là 82.215,77 tỷ đồng, trong đó sai số là 465,56 tỷ đồng (dưới 1%), chi phí giảm này nhà đầu tư không được hưởng và không dẫn đến thất thoát, lãng phí</w:t>
      </w:r>
      <w:r>
        <w:rPr>
          <w:spacing w:val="4"/>
          <w:lang w:val="pt-BR"/>
        </w:rPr>
        <w:t>.</w:t>
      </w:r>
    </w:p>
  </w:footnote>
  <w:footnote w:id="14">
    <w:p w:rsidR="000B61E1" w:rsidRDefault="000B61E1">
      <w:pPr>
        <w:pStyle w:val="FootnoteText"/>
      </w:pPr>
      <w:r>
        <w:rPr>
          <w:rStyle w:val="FootnoteReference"/>
        </w:rPr>
        <w:footnoteRef/>
      </w:r>
      <w:r>
        <w:t xml:space="preserve"> 01 dự án đầu thầu “Dự án đầu tư xây dựng cầu Yên Lệnh”; 48 dự án Thủ tướng Chính phủ chấp thuận chỉ định thầu; 21 dự án đấu thầu chỉ có 01 nhà đầu tư. </w:t>
      </w:r>
    </w:p>
  </w:footnote>
  <w:footnote w:id="15">
    <w:p w:rsidR="000B61E1" w:rsidRDefault="000B61E1" w:rsidP="00E31206">
      <w:pPr>
        <w:pStyle w:val="FootnoteText"/>
      </w:pPr>
      <w:r>
        <w:rPr>
          <w:rStyle w:val="FootnoteReference"/>
        </w:rPr>
        <w:footnoteRef/>
      </w:r>
      <w:r>
        <w:t xml:space="preserve"> Báo cáo của Ngân hàng nhà nước Việt Nam ngày 05/4/2017.</w:t>
      </w:r>
    </w:p>
  </w:footnote>
  <w:footnote w:id="16">
    <w:p w:rsidR="000B61E1" w:rsidRDefault="000B61E1">
      <w:pPr>
        <w:pStyle w:val="FootnoteText"/>
      </w:pPr>
      <w:r>
        <w:rPr>
          <w:rStyle w:val="FootnoteReference"/>
        </w:rPr>
        <w:footnoteRef/>
      </w:r>
      <w:r>
        <w:t xml:space="preserve"> </w:t>
      </w:r>
      <w:r w:rsidRPr="00E63E1C">
        <w:t>Văn bản số 5843/BGTVT-VT ngày 01/6/2017 của Bộ Giao thông vận tải</w:t>
      </w:r>
    </w:p>
  </w:footnote>
  <w:footnote w:id="17">
    <w:p w:rsidR="000B61E1" w:rsidRPr="0026461E" w:rsidRDefault="000B61E1">
      <w:pPr>
        <w:pStyle w:val="FootnoteText"/>
        <w:rPr>
          <w:lang w:val="vi-VN"/>
        </w:rPr>
      </w:pPr>
      <w:r>
        <w:rPr>
          <w:rStyle w:val="FootnoteReference"/>
        </w:rPr>
        <w:footnoteRef/>
      </w:r>
      <w:r>
        <w:t xml:space="preserve"> </w:t>
      </w:r>
      <w:r>
        <w:rPr>
          <w:lang w:val="pt-BR"/>
        </w:rPr>
        <w:t>V</w:t>
      </w:r>
      <w:r w:rsidRPr="0026461E">
        <w:rPr>
          <w:lang w:val="pt-BR"/>
        </w:rPr>
        <w:t>ăn bản số 13067/BGTVT-ĐTCT ngày 04/11/2016</w:t>
      </w:r>
      <w:r>
        <w:rPr>
          <w:lang w:val="pt-BR"/>
        </w:rPr>
        <w:t xml:space="preserve"> của Bộ Giao thông vận tải.</w:t>
      </w:r>
    </w:p>
  </w:footnote>
  <w:footnote w:id="18">
    <w:p w:rsidR="000B61E1" w:rsidRDefault="000B61E1">
      <w:pPr>
        <w:pStyle w:val="FootnoteText"/>
      </w:pPr>
      <w:r>
        <w:rPr>
          <w:rStyle w:val="FootnoteReference"/>
        </w:rPr>
        <w:footnoteRef/>
      </w:r>
      <w:r>
        <w:t xml:space="preserve"> </w:t>
      </w:r>
      <w:r w:rsidRPr="000902F7">
        <w:rPr>
          <w:lang w:val="fi-FI"/>
        </w:rPr>
        <w:t>Trích Nghị quyết số 13-NQ/TW.</w:t>
      </w:r>
    </w:p>
  </w:footnote>
  <w:footnote w:id="19">
    <w:p w:rsidR="000B61E1" w:rsidRDefault="000B61E1">
      <w:pPr>
        <w:pStyle w:val="FootnoteText"/>
      </w:pPr>
      <w:r>
        <w:rPr>
          <w:rStyle w:val="FootnoteReference"/>
        </w:rPr>
        <w:footnoteRef/>
      </w:r>
      <w:r>
        <w:t xml:space="preserve"> Văn bản số 8737/VPCP-KTN ngày 14/10/2016 của Văn phòng Chính phủ.</w:t>
      </w:r>
    </w:p>
  </w:footnote>
  <w:footnote w:id="20">
    <w:p w:rsidR="000B61E1" w:rsidRPr="0021707F" w:rsidRDefault="000B61E1" w:rsidP="00551517">
      <w:pPr>
        <w:pStyle w:val="FootnoteText"/>
        <w:jc w:val="both"/>
      </w:pPr>
      <w:r>
        <w:rPr>
          <w:rStyle w:val="FootnoteReference"/>
        </w:rPr>
        <w:footnoteRef/>
      </w:r>
      <w:r>
        <w:t xml:space="preserve"> </w:t>
      </w:r>
      <w:r w:rsidRPr="000D28EA">
        <w:t>Theo công bố của ủy ban chứng khoán, lợi nhuận vốn chủ sở hữu của 297 doanh nghiệp có báo cáo năm 2015 là 13,44%, năm 2016 là 13,55%. Theo nghiên cứu của đại học Navara (Tây Ban Nha) các nhà đầu tư  yêu cầu lợi nhuận khi đầu tư vào thị trường Việt Nam là 15,9%; theo nghiên cứu của giáo sư Damodarran (đại học New York) là 18%.</w:t>
      </w:r>
    </w:p>
  </w:footnote>
  <w:footnote w:id="21">
    <w:p w:rsidR="000B61E1" w:rsidRPr="00FC0DEA" w:rsidRDefault="000B61E1" w:rsidP="00551517">
      <w:pPr>
        <w:pStyle w:val="FootnoteText"/>
        <w:jc w:val="both"/>
      </w:pPr>
      <w:r w:rsidRPr="00FC0DEA">
        <w:rPr>
          <w:rStyle w:val="FootnoteReference"/>
        </w:rPr>
        <w:footnoteRef/>
      </w:r>
      <w:r>
        <w:t xml:space="preserve"> Kiến nghị sử dụng giá trị trúng thầu làm tổng vốn đầu tư của dự án, không xem xét đến giá trị thực tế thực hiện và giá trị quyết toán là phù hợp với thông lệ quốc tế, phát huy tính sáng tạo, chủ động của nhà đầu tư; </w:t>
      </w:r>
      <w:r w:rsidRPr="006C365B">
        <w:t>cơ quan nhà nước có thẩm quyền</w:t>
      </w:r>
      <w:r>
        <w:t xml:space="preserve"> chỉ quản lý về tiêu chuẩn kỹ thuật của công trình. Tuy nhiên, vấn đề này cần được xem xét, chấp thuận của </w:t>
      </w:r>
      <w:r w:rsidRPr="00FE000F">
        <w:t>Thủ tướng Chính phủ</w:t>
      </w:r>
      <w:r>
        <w:t xml:space="preserve"> và các cơ quan thanh tra, kiểm toán. Đây cũng là kiến nghị của Tổng Thanh tra Chính phủ tại văn bản số 1463/TTCP-V.I ngày 10/6/2016.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413E"/>
    <w:multiLevelType w:val="hybridMultilevel"/>
    <w:tmpl w:val="D0946F4A"/>
    <w:lvl w:ilvl="0" w:tplc="871E3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FB09FD"/>
    <w:multiLevelType w:val="hybridMultilevel"/>
    <w:tmpl w:val="47C259E2"/>
    <w:lvl w:ilvl="0" w:tplc="9450546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12AC12A6"/>
    <w:multiLevelType w:val="hybridMultilevel"/>
    <w:tmpl w:val="9252FB96"/>
    <w:lvl w:ilvl="0" w:tplc="A76EBED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6AA337D"/>
    <w:multiLevelType w:val="hybridMultilevel"/>
    <w:tmpl w:val="A13C035E"/>
    <w:lvl w:ilvl="0" w:tplc="370ADE90">
      <w:start w:val="1"/>
      <w:numFmt w:val="decimal"/>
      <w:lvlText w:val="1.%1."/>
      <w:lvlJc w:val="left"/>
      <w:pPr>
        <w:ind w:left="1440" w:hanging="360"/>
      </w:pPr>
      <w:rPr>
        <w:rFonts w:hint="default"/>
      </w:rPr>
    </w:lvl>
    <w:lvl w:ilvl="1" w:tplc="B1D4B16A">
      <w:start w:val="1"/>
      <w:numFmt w:val="decimal"/>
      <w:lvlText w:val="2.%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844B2F"/>
    <w:multiLevelType w:val="hybridMultilevel"/>
    <w:tmpl w:val="7646DFA8"/>
    <w:lvl w:ilvl="0" w:tplc="5C94F2D4">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F1F1BDB"/>
    <w:multiLevelType w:val="hybridMultilevel"/>
    <w:tmpl w:val="5086BF7E"/>
    <w:lvl w:ilvl="0" w:tplc="F4809DE6">
      <w:start w:val="1"/>
      <w:numFmt w:val="decimal"/>
      <w:pStyle w:val="Style2"/>
      <w:lvlText w:val="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E5E16A5"/>
    <w:multiLevelType w:val="hybridMultilevel"/>
    <w:tmpl w:val="6C00AE44"/>
    <w:lvl w:ilvl="0" w:tplc="A2180F18">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30930F5"/>
    <w:multiLevelType w:val="multilevel"/>
    <w:tmpl w:val="53D80C04"/>
    <w:lvl w:ilvl="0">
      <w:start w:val="1"/>
      <w:numFmt w:val="decimal"/>
      <w:pStyle w:val="Heading1An"/>
      <w:lvlText w:val="%1."/>
      <w:lvlJc w:val="left"/>
      <w:pPr>
        <w:ind w:left="720" w:hanging="360"/>
      </w:pPr>
    </w:lvl>
    <w:lvl w:ilvl="1">
      <w:start w:val="1"/>
      <w:numFmt w:val="decimal"/>
      <w:isLgl/>
      <w:lvlText w:val="%1.%2."/>
      <w:lvlJc w:val="left"/>
      <w:pPr>
        <w:ind w:left="1935" w:hanging="1215"/>
      </w:pPr>
      <w:rPr>
        <w:rFonts w:hint="default"/>
      </w:rPr>
    </w:lvl>
    <w:lvl w:ilvl="2">
      <w:start w:val="1"/>
      <w:numFmt w:val="decimal"/>
      <w:isLgl/>
      <w:lvlText w:val="%1.%2.%3."/>
      <w:lvlJc w:val="left"/>
      <w:pPr>
        <w:ind w:left="2295" w:hanging="1215"/>
      </w:pPr>
      <w:rPr>
        <w:rFonts w:hint="default"/>
      </w:rPr>
    </w:lvl>
    <w:lvl w:ilvl="3">
      <w:start w:val="1"/>
      <w:numFmt w:val="decimal"/>
      <w:isLgl/>
      <w:lvlText w:val="%1.%2.%3.%4."/>
      <w:lvlJc w:val="left"/>
      <w:pPr>
        <w:ind w:left="2655" w:hanging="1215"/>
      </w:pPr>
      <w:rPr>
        <w:rFonts w:hint="default"/>
      </w:rPr>
    </w:lvl>
    <w:lvl w:ilvl="4">
      <w:start w:val="1"/>
      <w:numFmt w:val="decimal"/>
      <w:isLgl/>
      <w:lvlText w:val="%1.%2.%3.%4.%5."/>
      <w:lvlJc w:val="left"/>
      <w:pPr>
        <w:ind w:left="3015" w:hanging="121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962250F"/>
    <w:multiLevelType w:val="multilevel"/>
    <w:tmpl w:val="51583032"/>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3A7A2557"/>
    <w:multiLevelType w:val="hybridMultilevel"/>
    <w:tmpl w:val="3E1ACA40"/>
    <w:lvl w:ilvl="0" w:tplc="EAC4EBF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661EB4"/>
    <w:multiLevelType w:val="multilevel"/>
    <w:tmpl w:val="0C98A5B4"/>
    <w:lvl w:ilvl="0">
      <w:start w:val="1"/>
      <w:numFmt w:val="decimal"/>
      <w:lvlText w:val="%1."/>
      <w:lvlJc w:val="left"/>
      <w:pPr>
        <w:ind w:left="420" w:hanging="420"/>
      </w:pPr>
      <w:rPr>
        <w:rFonts w:hint="default"/>
      </w:rPr>
    </w:lvl>
    <w:lvl w:ilvl="1">
      <w:start w:val="1"/>
      <w:numFmt w:val="decimal"/>
      <w:pStyle w:val="Heading2"/>
      <w:lvlText w:val="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AB442F3"/>
    <w:multiLevelType w:val="multilevel"/>
    <w:tmpl w:val="CDFAAA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An"/>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B5D1278"/>
    <w:multiLevelType w:val="multilevel"/>
    <w:tmpl w:val="939644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70C15DF6"/>
    <w:multiLevelType w:val="hybridMultilevel"/>
    <w:tmpl w:val="D00292A8"/>
    <w:lvl w:ilvl="0" w:tplc="06C6201A">
      <w:start w:val="1"/>
      <w:numFmt w:val="decimal"/>
      <w:pStyle w:val="Heading2An"/>
      <w:lvlText w:val="5.%1."/>
      <w:lvlJc w:val="left"/>
      <w:pPr>
        <w:ind w:left="1440" w:hanging="360"/>
      </w:pPr>
      <w:rPr>
        <w:rFonts w:hint="default"/>
      </w:rPr>
    </w:lvl>
    <w:lvl w:ilvl="1" w:tplc="B1D4B16A">
      <w:start w:val="1"/>
      <w:numFmt w:val="decimal"/>
      <w:lvlText w:val="2.%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3472CC2"/>
    <w:multiLevelType w:val="multilevel"/>
    <w:tmpl w:val="9C1AFF8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73E7318E"/>
    <w:multiLevelType w:val="multilevel"/>
    <w:tmpl w:val="E19A780C"/>
    <w:lvl w:ilvl="0">
      <w:start w:val="1"/>
      <w:numFmt w:val="decimal"/>
      <w:pStyle w:val="Heading1NQA"/>
      <w:lvlText w:val="%1."/>
      <w:lvlJc w:val="left"/>
      <w:pPr>
        <w:ind w:left="1069" w:hanging="360"/>
      </w:pPr>
      <w:rPr>
        <w:rFonts w:hint="default"/>
      </w:rPr>
    </w:lvl>
    <w:lvl w:ilvl="1">
      <w:start w:val="1"/>
      <w:numFmt w:val="decimal"/>
      <w:pStyle w:val="Heading1NQA"/>
      <w:isLgl/>
      <w:lvlText w:val="%1.%2."/>
      <w:lvlJc w:val="left"/>
      <w:pPr>
        <w:ind w:left="5399" w:hanging="720"/>
      </w:pPr>
      <w:rPr>
        <w:rFonts w:hint="default"/>
      </w:rPr>
    </w:lvl>
    <w:lvl w:ilvl="2">
      <w:start w:val="1"/>
      <w:numFmt w:val="decimal"/>
      <w:pStyle w:val="Heading3NQA"/>
      <w:isLgl/>
      <w:lvlText w:val="%1.%2.%3."/>
      <w:lvlJc w:val="left"/>
      <w:pPr>
        <w:ind w:left="3414"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7CA05AAB"/>
    <w:multiLevelType w:val="hybridMultilevel"/>
    <w:tmpl w:val="649AE954"/>
    <w:lvl w:ilvl="0" w:tplc="04580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5"/>
  </w:num>
  <w:num w:numId="4">
    <w:abstractNumId w:val="11"/>
  </w:num>
  <w:num w:numId="5">
    <w:abstractNumId w:val="13"/>
  </w:num>
  <w:num w:numId="6">
    <w:abstractNumId w:val="15"/>
  </w:num>
  <w:num w:numId="7">
    <w:abstractNumId w:val="16"/>
  </w:num>
  <w:num w:numId="8">
    <w:abstractNumId w:val="1"/>
  </w:num>
  <w:num w:numId="9">
    <w:abstractNumId w:val="14"/>
  </w:num>
  <w:num w:numId="10">
    <w:abstractNumId w:val="12"/>
  </w:num>
  <w:num w:numId="11">
    <w:abstractNumId w:val="8"/>
  </w:num>
  <w:num w:numId="12">
    <w:abstractNumId w:val="9"/>
  </w:num>
  <w:num w:numId="13">
    <w:abstractNumId w:val="0"/>
  </w:num>
  <w:num w:numId="14">
    <w:abstractNumId w:val="2"/>
  </w:num>
  <w:num w:numId="15">
    <w:abstractNumId w:val="4"/>
  </w:num>
  <w:num w:numId="16">
    <w:abstractNumId w:val="6"/>
  </w:num>
  <w:num w:numId="17">
    <w:abstractNumId w:val="10"/>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2672"/>
    <w:rsid w:val="00002BC1"/>
    <w:rsid w:val="000042BE"/>
    <w:rsid w:val="0001596C"/>
    <w:rsid w:val="000206E5"/>
    <w:rsid w:val="00020A33"/>
    <w:rsid w:val="00020D31"/>
    <w:rsid w:val="0003157A"/>
    <w:rsid w:val="0003290F"/>
    <w:rsid w:val="00032CF4"/>
    <w:rsid w:val="00036BED"/>
    <w:rsid w:val="00040AEF"/>
    <w:rsid w:val="000469A3"/>
    <w:rsid w:val="000548A5"/>
    <w:rsid w:val="00055587"/>
    <w:rsid w:val="00056ABF"/>
    <w:rsid w:val="00063023"/>
    <w:rsid w:val="000649E7"/>
    <w:rsid w:val="00074AC1"/>
    <w:rsid w:val="000754BB"/>
    <w:rsid w:val="000765E2"/>
    <w:rsid w:val="000820B2"/>
    <w:rsid w:val="000825DA"/>
    <w:rsid w:val="00083030"/>
    <w:rsid w:val="0008469C"/>
    <w:rsid w:val="000902F7"/>
    <w:rsid w:val="00090F1E"/>
    <w:rsid w:val="000926AC"/>
    <w:rsid w:val="000A0037"/>
    <w:rsid w:val="000A0134"/>
    <w:rsid w:val="000A16BB"/>
    <w:rsid w:val="000A29FB"/>
    <w:rsid w:val="000A4C31"/>
    <w:rsid w:val="000B02E9"/>
    <w:rsid w:val="000B1FC7"/>
    <w:rsid w:val="000B61E1"/>
    <w:rsid w:val="000B78EB"/>
    <w:rsid w:val="000C15C0"/>
    <w:rsid w:val="000C6EDD"/>
    <w:rsid w:val="000D150F"/>
    <w:rsid w:val="000D3563"/>
    <w:rsid w:val="000E35D9"/>
    <w:rsid w:val="000E379F"/>
    <w:rsid w:val="000E6696"/>
    <w:rsid w:val="000F4212"/>
    <w:rsid w:val="000F4771"/>
    <w:rsid w:val="00102993"/>
    <w:rsid w:val="0010701B"/>
    <w:rsid w:val="001130B3"/>
    <w:rsid w:val="00120170"/>
    <w:rsid w:val="00123373"/>
    <w:rsid w:val="001267A9"/>
    <w:rsid w:val="00131842"/>
    <w:rsid w:val="00132B6D"/>
    <w:rsid w:val="00134C10"/>
    <w:rsid w:val="0014170F"/>
    <w:rsid w:val="0015180D"/>
    <w:rsid w:val="0015437D"/>
    <w:rsid w:val="0016132C"/>
    <w:rsid w:val="0016201E"/>
    <w:rsid w:val="00163B80"/>
    <w:rsid w:val="0017449B"/>
    <w:rsid w:val="00174E23"/>
    <w:rsid w:val="00176036"/>
    <w:rsid w:val="001838C5"/>
    <w:rsid w:val="00186C53"/>
    <w:rsid w:val="0019059A"/>
    <w:rsid w:val="00195054"/>
    <w:rsid w:val="001971DF"/>
    <w:rsid w:val="001A0198"/>
    <w:rsid w:val="001A062B"/>
    <w:rsid w:val="001A3A3B"/>
    <w:rsid w:val="001A4020"/>
    <w:rsid w:val="001A4949"/>
    <w:rsid w:val="001A694C"/>
    <w:rsid w:val="001B274E"/>
    <w:rsid w:val="001B356C"/>
    <w:rsid w:val="001C0B97"/>
    <w:rsid w:val="001C607D"/>
    <w:rsid w:val="001D0356"/>
    <w:rsid w:val="001D3744"/>
    <w:rsid w:val="001D4FAF"/>
    <w:rsid w:val="001D513A"/>
    <w:rsid w:val="001E1D14"/>
    <w:rsid w:val="001E2297"/>
    <w:rsid w:val="001E28AA"/>
    <w:rsid w:val="001E4788"/>
    <w:rsid w:val="001E4F5E"/>
    <w:rsid w:val="001E7517"/>
    <w:rsid w:val="001F11FE"/>
    <w:rsid w:val="001F3411"/>
    <w:rsid w:val="001F47AA"/>
    <w:rsid w:val="002013DD"/>
    <w:rsid w:val="00210145"/>
    <w:rsid w:val="00211549"/>
    <w:rsid w:val="00212539"/>
    <w:rsid w:val="00213B36"/>
    <w:rsid w:val="002143FA"/>
    <w:rsid w:val="002163B6"/>
    <w:rsid w:val="002210DB"/>
    <w:rsid w:val="0023160A"/>
    <w:rsid w:val="00232E6B"/>
    <w:rsid w:val="002340AD"/>
    <w:rsid w:val="00240BE8"/>
    <w:rsid w:val="00241ED1"/>
    <w:rsid w:val="00243E7F"/>
    <w:rsid w:val="002567A9"/>
    <w:rsid w:val="00262776"/>
    <w:rsid w:val="0026461E"/>
    <w:rsid w:val="0026491C"/>
    <w:rsid w:val="00271045"/>
    <w:rsid w:val="00271B7C"/>
    <w:rsid w:val="002735A8"/>
    <w:rsid w:val="00274F22"/>
    <w:rsid w:val="00277B89"/>
    <w:rsid w:val="00283B19"/>
    <w:rsid w:val="00285CCE"/>
    <w:rsid w:val="0029090B"/>
    <w:rsid w:val="00292863"/>
    <w:rsid w:val="0029298A"/>
    <w:rsid w:val="00294E7B"/>
    <w:rsid w:val="002A1FAC"/>
    <w:rsid w:val="002A1FD5"/>
    <w:rsid w:val="002A27D7"/>
    <w:rsid w:val="002A5C24"/>
    <w:rsid w:val="002A621F"/>
    <w:rsid w:val="002A6CB1"/>
    <w:rsid w:val="002B0B39"/>
    <w:rsid w:val="002C0755"/>
    <w:rsid w:val="002C2895"/>
    <w:rsid w:val="002C34D3"/>
    <w:rsid w:val="002C4B8F"/>
    <w:rsid w:val="002C55D8"/>
    <w:rsid w:val="002C7B81"/>
    <w:rsid w:val="002D2516"/>
    <w:rsid w:val="002D5660"/>
    <w:rsid w:val="002E23BE"/>
    <w:rsid w:val="002E4D47"/>
    <w:rsid w:val="002F5661"/>
    <w:rsid w:val="002F5FBF"/>
    <w:rsid w:val="002F6FE0"/>
    <w:rsid w:val="002F7BAA"/>
    <w:rsid w:val="00307C21"/>
    <w:rsid w:val="003103F6"/>
    <w:rsid w:val="00311007"/>
    <w:rsid w:val="00311735"/>
    <w:rsid w:val="0031423D"/>
    <w:rsid w:val="00317B52"/>
    <w:rsid w:val="00337AEE"/>
    <w:rsid w:val="00341D12"/>
    <w:rsid w:val="0034284F"/>
    <w:rsid w:val="00342CCA"/>
    <w:rsid w:val="00344827"/>
    <w:rsid w:val="00346CF8"/>
    <w:rsid w:val="00353459"/>
    <w:rsid w:val="00354EE0"/>
    <w:rsid w:val="00356283"/>
    <w:rsid w:val="00361B18"/>
    <w:rsid w:val="00365906"/>
    <w:rsid w:val="003670E7"/>
    <w:rsid w:val="00372AA9"/>
    <w:rsid w:val="00380DC5"/>
    <w:rsid w:val="0038758C"/>
    <w:rsid w:val="003926DE"/>
    <w:rsid w:val="003A2AFC"/>
    <w:rsid w:val="003A2E42"/>
    <w:rsid w:val="003B0EBF"/>
    <w:rsid w:val="003B3A7C"/>
    <w:rsid w:val="003B52B4"/>
    <w:rsid w:val="003B6401"/>
    <w:rsid w:val="003C3ED4"/>
    <w:rsid w:val="003C7039"/>
    <w:rsid w:val="003D133B"/>
    <w:rsid w:val="003D33C2"/>
    <w:rsid w:val="003D35F4"/>
    <w:rsid w:val="003D61C0"/>
    <w:rsid w:val="003E1FD6"/>
    <w:rsid w:val="003E386A"/>
    <w:rsid w:val="003F0677"/>
    <w:rsid w:val="003F0DE2"/>
    <w:rsid w:val="003F5E5C"/>
    <w:rsid w:val="004152D3"/>
    <w:rsid w:val="004159B5"/>
    <w:rsid w:val="00420DE9"/>
    <w:rsid w:val="00422DDD"/>
    <w:rsid w:val="00431CD1"/>
    <w:rsid w:val="004321CC"/>
    <w:rsid w:val="004327D2"/>
    <w:rsid w:val="00444113"/>
    <w:rsid w:val="00450570"/>
    <w:rsid w:val="004533ED"/>
    <w:rsid w:val="00461061"/>
    <w:rsid w:val="00464193"/>
    <w:rsid w:val="00465DB4"/>
    <w:rsid w:val="00467503"/>
    <w:rsid w:val="00476EB8"/>
    <w:rsid w:val="004814A4"/>
    <w:rsid w:val="004821B8"/>
    <w:rsid w:val="00483327"/>
    <w:rsid w:val="004865EA"/>
    <w:rsid w:val="00497890"/>
    <w:rsid w:val="004A7CA3"/>
    <w:rsid w:val="004C1009"/>
    <w:rsid w:val="004C1319"/>
    <w:rsid w:val="004C1357"/>
    <w:rsid w:val="004C212A"/>
    <w:rsid w:val="004C6013"/>
    <w:rsid w:val="004D1B6E"/>
    <w:rsid w:val="004E15F6"/>
    <w:rsid w:val="004E5749"/>
    <w:rsid w:val="004E71A9"/>
    <w:rsid w:val="004F50D0"/>
    <w:rsid w:val="004F61CC"/>
    <w:rsid w:val="00501856"/>
    <w:rsid w:val="005070EE"/>
    <w:rsid w:val="00507EB7"/>
    <w:rsid w:val="00510911"/>
    <w:rsid w:val="00514187"/>
    <w:rsid w:val="0052195D"/>
    <w:rsid w:val="005235FB"/>
    <w:rsid w:val="00533F96"/>
    <w:rsid w:val="00535EFC"/>
    <w:rsid w:val="00550EDD"/>
    <w:rsid w:val="00551517"/>
    <w:rsid w:val="005649E4"/>
    <w:rsid w:val="00572E8F"/>
    <w:rsid w:val="00574B39"/>
    <w:rsid w:val="00575E01"/>
    <w:rsid w:val="00576337"/>
    <w:rsid w:val="0059077F"/>
    <w:rsid w:val="00593743"/>
    <w:rsid w:val="00596C1B"/>
    <w:rsid w:val="005A00B1"/>
    <w:rsid w:val="005A1291"/>
    <w:rsid w:val="005B366C"/>
    <w:rsid w:val="005B4FB4"/>
    <w:rsid w:val="005B5DA8"/>
    <w:rsid w:val="005C328E"/>
    <w:rsid w:val="005C3690"/>
    <w:rsid w:val="005C4019"/>
    <w:rsid w:val="005C4D79"/>
    <w:rsid w:val="005C5508"/>
    <w:rsid w:val="005D3C98"/>
    <w:rsid w:val="005E351D"/>
    <w:rsid w:val="005F0FA5"/>
    <w:rsid w:val="005F72C2"/>
    <w:rsid w:val="0060418D"/>
    <w:rsid w:val="00614C7E"/>
    <w:rsid w:val="00615F4D"/>
    <w:rsid w:val="00620A34"/>
    <w:rsid w:val="006343A6"/>
    <w:rsid w:val="00642CB3"/>
    <w:rsid w:val="006444F3"/>
    <w:rsid w:val="00653C5C"/>
    <w:rsid w:val="00656A56"/>
    <w:rsid w:val="00656B37"/>
    <w:rsid w:val="0066273D"/>
    <w:rsid w:val="006646D9"/>
    <w:rsid w:val="00665BB4"/>
    <w:rsid w:val="00672F91"/>
    <w:rsid w:val="00673675"/>
    <w:rsid w:val="00673BEB"/>
    <w:rsid w:val="00677103"/>
    <w:rsid w:val="006778B3"/>
    <w:rsid w:val="006801C6"/>
    <w:rsid w:val="00684381"/>
    <w:rsid w:val="00684C33"/>
    <w:rsid w:val="006B44E6"/>
    <w:rsid w:val="006B70A2"/>
    <w:rsid w:val="006C55E2"/>
    <w:rsid w:val="006E537F"/>
    <w:rsid w:val="006F069D"/>
    <w:rsid w:val="006F14BE"/>
    <w:rsid w:val="006F20E2"/>
    <w:rsid w:val="006F482F"/>
    <w:rsid w:val="00703CDC"/>
    <w:rsid w:val="00704D21"/>
    <w:rsid w:val="007052A6"/>
    <w:rsid w:val="00712F10"/>
    <w:rsid w:val="00715436"/>
    <w:rsid w:val="00723162"/>
    <w:rsid w:val="007269D4"/>
    <w:rsid w:val="00731679"/>
    <w:rsid w:val="00732DD4"/>
    <w:rsid w:val="007447B7"/>
    <w:rsid w:val="007453A2"/>
    <w:rsid w:val="00746123"/>
    <w:rsid w:val="00762475"/>
    <w:rsid w:val="00766F9D"/>
    <w:rsid w:val="007709AD"/>
    <w:rsid w:val="0077110F"/>
    <w:rsid w:val="007743C9"/>
    <w:rsid w:val="00774CBD"/>
    <w:rsid w:val="00774D29"/>
    <w:rsid w:val="0077533C"/>
    <w:rsid w:val="0078083A"/>
    <w:rsid w:val="007814A8"/>
    <w:rsid w:val="00791EDE"/>
    <w:rsid w:val="007951AB"/>
    <w:rsid w:val="007A5E54"/>
    <w:rsid w:val="007B0F5C"/>
    <w:rsid w:val="007B16C1"/>
    <w:rsid w:val="007B2160"/>
    <w:rsid w:val="007B2363"/>
    <w:rsid w:val="007B353D"/>
    <w:rsid w:val="007B6600"/>
    <w:rsid w:val="007C000E"/>
    <w:rsid w:val="007C13F8"/>
    <w:rsid w:val="007C2DAF"/>
    <w:rsid w:val="007C2FC3"/>
    <w:rsid w:val="007C3F2F"/>
    <w:rsid w:val="007D044A"/>
    <w:rsid w:val="007E029F"/>
    <w:rsid w:val="007E4C7D"/>
    <w:rsid w:val="007E596F"/>
    <w:rsid w:val="007F3729"/>
    <w:rsid w:val="007F6A98"/>
    <w:rsid w:val="008034DB"/>
    <w:rsid w:val="008039B9"/>
    <w:rsid w:val="00803BD5"/>
    <w:rsid w:val="00811546"/>
    <w:rsid w:val="008154DB"/>
    <w:rsid w:val="00816A01"/>
    <w:rsid w:val="00817015"/>
    <w:rsid w:val="008211E5"/>
    <w:rsid w:val="00822DB6"/>
    <w:rsid w:val="00831177"/>
    <w:rsid w:val="00837129"/>
    <w:rsid w:val="0083785C"/>
    <w:rsid w:val="008402AD"/>
    <w:rsid w:val="00845138"/>
    <w:rsid w:val="00845BBE"/>
    <w:rsid w:val="00861412"/>
    <w:rsid w:val="00864991"/>
    <w:rsid w:val="0087423A"/>
    <w:rsid w:val="00874CD2"/>
    <w:rsid w:val="008779D1"/>
    <w:rsid w:val="008809B5"/>
    <w:rsid w:val="00882798"/>
    <w:rsid w:val="008910CF"/>
    <w:rsid w:val="00894C96"/>
    <w:rsid w:val="00896C59"/>
    <w:rsid w:val="008B6DED"/>
    <w:rsid w:val="008C1395"/>
    <w:rsid w:val="008C1FF2"/>
    <w:rsid w:val="008C3EDB"/>
    <w:rsid w:val="008C3EF3"/>
    <w:rsid w:val="008C6790"/>
    <w:rsid w:val="008D3388"/>
    <w:rsid w:val="008D5EAD"/>
    <w:rsid w:val="008D6B55"/>
    <w:rsid w:val="008E6723"/>
    <w:rsid w:val="008F3C3A"/>
    <w:rsid w:val="008F6225"/>
    <w:rsid w:val="008F7F9E"/>
    <w:rsid w:val="00922CFA"/>
    <w:rsid w:val="00927340"/>
    <w:rsid w:val="009319C1"/>
    <w:rsid w:val="00945452"/>
    <w:rsid w:val="00945665"/>
    <w:rsid w:val="0094618A"/>
    <w:rsid w:val="00946E87"/>
    <w:rsid w:val="009500A0"/>
    <w:rsid w:val="009524FC"/>
    <w:rsid w:val="00956FCF"/>
    <w:rsid w:val="00957149"/>
    <w:rsid w:val="009609DA"/>
    <w:rsid w:val="00964666"/>
    <w:rsid w:val="00965A5A"/>
    <w:rsid w:val="0096661D"/>
    <w:rsid w:val="00971A77"/>
    <w:rsid w:val="009758EE"/>
    <w:rsid w:val="00987D87"/>
    <w:rsid w:val="009A7D26"/>
    <w:rsid w:val="009B0E4E"/>
    <w:rsid w:val="009B2E40"/>
    <w:rsid w:val="009E59C0"/>
    <w:rsid w:val="009E7D58"/>
    <w:rsid w:val="009F606D"/>
    <w:rsid w:val="00A0415C"/>
    <w:rsid w:val="00A04A16"/>
    <w:rsid w:val="00A05E25"/>
    <w:rsid w:val="00A070ED"/>
    <w:rsid w:val="00A105E0"/>
    <w:rsid w:val="00A15899"/>
    <w:rsid w:val="00A161CA"/>
    <w:rsid w:val="00A2325F"/>
    <w:rsid w:val="00A23307"/>
    <w:rsid w:val="00A37A88"/>
    <w:rsid w:val="00A41280"/>
    <w:rsid w:val="00A41632"/>
    <w:rsid w:val="00A43EA8"/>
    <w:rsid w:val="00A50508"/>
    <w:rsid w:val="00A538E9"/>
    <w:rsid w:val="00A63BAF"/>
    <w:rsid w:val="00A7053C"/>
    <w:rsid w:val="00A816A1"/>
    <w:rsid w:val="00A82B97"/>
    <w:rsid w:val="00A93A92"/>
    <w:rsid w:val="00AA2F2D"/>
    <w:rsid w:val="00AA495F"/>
    <w:rsid w:val="00AA4CDB"/>
    <w:rsid w:val="00AB0878"/>
    <w:rsid w:val="00AB397E"/>
    <w:rsid w:val="00AB787A"/>
    <w:rsid w:val="00AC063B"/>
    <w:rsid w:val="00AC1B29"/>
    <w:rsid w:val="00AC692E"/>
    <w:rsid w:val="00AC7516"/>
    <w:rsid w:val="00AD0DE5"/>
    <w:rsid w:val="00AD16A7"/>
    <w:rsid w:val="00AD1F7F"/>
    <w:rsid w:val="00AD63E7"/>
    <w:rsid w:val="00AE46FA"/>
    <w:rsid w:val="00B07A1E"/>
    <w:rsid w:val="00B13EE2"/>
    <w:rsid w:val="00B22D88"/>
    <w:rsid w:val="00B2629D"/>
    <w:rsid w:val="00B449C4"/>
    <w:rsid w:val="00B50FAB"/>
    <w:rsid w:val="00B5227E"/>
    <w:rsid w:val="00B525C8"/>
    <w:rsid w:val="00B56E17"/>
    <w:rsid w:val="00B73BD2"/>
    <w:rsid w:val="00B81024"/>
    <w:rsid w:val="00B83EEC"/>
    <w:rsid w:val="00B92D81"/>
    <w:rsid w:val="00B92DB5"/>
    <w:rsid w:val="00B977CE"/>
    <w:rsid w:val="00BA3E89"/>
    <w:rsid w:val="00BA6E5B"/>
    <w:rsid w:val="00BB0867"/>
    <w:rsid w:val="00BB3561"/>
    <w:rsid w:val="00BC0548"/>
    <w:rsid w:val="00BD2051"/>
    <w:rsid w:val="00BD58DF"/>
    <w:rsid w:val="00BD6E68"/>
    <w:rsid w:val="00BE1D7D"/>
    <w:rsid w:val="00BE39C0"/>
    <w:rsid w:val="00BE5C10"/>
    <w:rsid w:val="00BF634C"/>
    <w:rsid w:val="00C0023C"/>
    <w:rsid w:val="00C03C9B"/>
    <w:rsid w:val="00C056BB"/>
    <w:rsid w:val="00C066C1"/>
    <w:rsid w:val="00C10194"/>
    <w:rsid w:val="00C107B5"/>
    <w:rsid w:val="00C1386B"/>
    <w:rsid w:val="00C155DE"/>
    <w:rsid w:val="00C24688"/>
    <w:rsid w:val="00C36DEC"/>
    <w:rsid w:val="00C41331"/>
    <w:rsid w:val="00C41754"/>
    <w:rsid w:val="00C4381A"/>
    <w:rsid w:val="00C61403"/>
    <w:rsid w:val="00C640C7"/>
    <w:rsid w:val="00C64AA2"/>
    <w:rsid w:val="00C720D1"/>
    <w:rsid w:val="00C7288A"/>
    <w:rsid w:val="00C74F62"/>
    <w:rsid w:val="00C77EC6"/>
    <w:rsid w:val="00C8271D"/>
    <w:rsid w:val="00C86206"/>
    <w:rsid w:val="00C95F02"/>
    <w:rsid w:val="00C971D5"/>
    <w:rsid w:val="00CA6011"/>
    <w:rsid w:val="00CC3E7A"/>
    <w:rsid w:val="00CC5662"/>
    <w:rsid w:val="00CD305F"/>
    <w:rsid w:val="00CD59C0"/>
    <w:rsid w:val="00CD78FB"/>
    <w:rsid w:val="00CE2A01"/>
    <w:rsid w:val="00CE42FE"/>
    <w:rsid w:val="00CF3753"/>
    <w:rsid w:val="00CF5FEE"/>
    <w:rsid w:val="00D0454D"/>
    <w:rsid w:val="00D11750"/>
    <w:rsid w:val="00D119CE"/>
    <w:rsid w:val="00D17040"/>
    <w:rsid w:val="00D22147"/>
    <w:rsid w:val="00D23846"/>
    <w:rsid w:val="00D26482"/>
    <w:rsid w:val="00D33754"/>
    <w:rsid w:val="00D357DD"/>
    <w:rsid w:val="00D405E4"/>
    <w:rsid w:val="00D4795A"/>
    <w:rsid w:val="00D603E5"/>
    <w:rsid w:val="00D63819"/>
    <w:rsid w:val="00D652A7"/>
    <w:rsid w:val="00D71DBA"/>
    <w:rsid w:val="00D73E88"/>
    <w:rsid w:val="00D747E6"/>
    <w:rsid w:val="00D75F05"/>
    <w:rsid w:val="00D77A5B"/>
    <w:rsid w:val="00D81927"/>
    <w:rsid w:val="00D82534"/>
    <w:rsid w:val="00D83A61"/>
    <w:rsid w:val="00D94E70"/>
    <w:rsid w:val="00D955AC"/>
    <w:rsid w:val="00DA32FB"/>
    <w:rsid w:val="00DB4C47"/>
    <w:rsid w:val="00DC3167"/>
    <w:rsid w:val="00DD22FC"/>
    <w:rsid w:val="00DD3CAB"/>
    <w:rsid w:val="00DD53EE"/>
    <w:rsid w:val="00DD5FA2"/>
    <w:rsid w:val="00DF1295"/>
    <w:rsid w:val="00DF6FCF"/>
    <w:rsid w:val="00DF73D8"/>
    <w:rsid w:val="00E000FD"/>
    <w:rsid w:val="00E012B5"/>
    <w:rsid w:val="00E02574"/>
    <w:rsid w:val="00E1288A"/>
    <w:rsid w:val="00E12D41"/>
    <w:rsid w:val="00E1394A"/>
    <w:rsid w:val="00E17B6E"/>
    <w:rsid w:val="00E21AF5"/>
    <w:rsid w:val="00E31206"/>
    <w:rsid w:val="00E31B52"/>
    <w:rsid w:val="00E41FB8"/>
    <w:rsid w:val="00E5216F"/>
    <w:rsid w:val="00E52672"/>
    <w:rsid w:val="00E53F96"/>
    <w:rsid w:val="00E63E1C"/>
    <w:rsid w:val="00E64AC0"/>
    <w:rsid w:val="00E706FB"/>
    <w:rsid w:val="00E71997"/>
    <w:rsid w:val="00E83249"/>
    <w:rsid w:val="00E83927"/>
    <w:rsid w:val="00E8416C"/>
    <w:rsid w:val="00E84DE5"/>
    <w:rsid w:val="00E91305"/>
    <w:rsid w:val="00E91574"/>
    <w:rsid w:val="00E91680"/>
    <w:rsid w:val="00E92F3A"/>
    <w:rsid w:val="00E95863"/>
    <w:rsid w:val="00EA1FBA"/>
    <w:rsid w:val="00EA246E"/>
    <w:rsid w:val="00EA3881"/>
    <w:rsid w:val="00EA7DA4"/>
    <w:rsid w:val="00EB0214"/>
    <w:rsid w:val="00EB1434"/>
    <w:rsid w:val="00EC0B27"/>
    <w:rsid w:val="00ED0144"/>
    <w:rsid w:val="00ED0B97"/>
    <w:rsid w:val="00ED321D"/>
    <w:rsid w:val="00EE364A"/>
    <w:rsid w:val="00EE434D"/>
    <w:rsid w:val="00EE4571"/>
    <w:rsid w:val="00EE7D0A"/>
    <w:rsid w:val="00EF30EF"/>
    <w:rsid w:val="00EF39F0"/>
    <w:rsid w:val="00F032C1"/>
    <w:rsid w:val="00F04304"/>
    <w:rsid w:val="00F04F43"/>
    <w:rsid w:val="00F06BB2"/>
    <w:rsid w:val="00F06DB4"/>
    <w:rsid w:val="00F11BA0"/>
    <w:rsid w:val="00F15559"/>
    <w:rsid w:val="00F23FE8"/>
    <w:rsid w:val="00F31474"/>
    <w:rsid w:val="00F34611"/>
    <w:rsid w:val="00F35E67"/>
    <w:rsid w:val="00F37114"/>
    <w:rsid w:val="00F417D2"/>
    <w:rsid w:val="00F42BD5"/>
    <w:rsid w:val="00F430F2"/>
    <w:rsid w:val="00F50BB8"/>
    <w:rsid w:val="00F50C99"/>
    <w:rsid w:val="00F600DE"/>
    <w:rsid w:val="00F61094"/>
    <w:rsid w:val="00F62D25"/>
    <w:rsid w:val="00F67809"/>
    <w:rsid w:val="00F71F25"/>
    <w:rsid w:val="00F7346F"/>
    <w:rsid w:val="00F746D5"/>
    <w:rsid w:val="00F77DBB"/>
    <w:rsid w:val="00F83ECE"/>
    <w:rsid w:val="00F84507"/>
    <w:rsid w:val="00F86353"/>
    <w:rsid w:val="00F954E9"/>
    <w:rsid w:val="00F960D7"/>
    <w:rsid w:val="00FA21C6"/>
    <w:rsid w:val="00FA2E79"/>
    <w:rsid w:val="00FA33DB"/>
    <w:rsid w:val="00FA3E42"/>
    <w:rsid w:val="00FA67E0"/>
    <w:rsid w:val="00FA6CD7"/>
    <w:rsid w:val="00FB1102"/>
    <w:rsid w:val="00FB2CA9"/>
    <w:rsid w:val="00FB5B0A"/>
    <w:rsid w:val="00FC00A1"/>
    <w:rsid w:val="00FC4F16"/>
    <w:rsid w:val="00FC5569"/>
    <w:rsid w:val="00FC5D6D"/>
    <w:rsid w:val="00FD36EE"/>
    <w:rsid w:val="00FD6EB4"/>
    <w:rsid w:val="00FD7DAC"/>
    <w:rsid w:val="00FE7AC7"/>
    <w:rsid w:val="00FF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672"/>
    <w:pPr>
      <w:spacing w:after="160" w:line="259" w:lineRule="auto"/>
    </w:pPr>
    <w:rPr>
      <w:rFonts w:ascii="Calibri" w:eastAsia="Calibri" w:hAnsi="Calibri" w:cs="Times New Roman"/>
      <w:sz w:val="22"/>
    </w:rPr>
  </w:style>
  <w:style w:type="paragraph" w:styleId="Heading1">
    <w:name w:val="heading 1"/>
    <w:basedOn w:val="Normal"/>
    <w:next w:val="Normal"/>
    <w:link w:val="Heading1Char"/>
    <w:qFormat/>
    <w:rsid w:val="00E52672"/>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E52672"/>
    <w:pPr>
      <w:keepNext/>
      <w:numPr>
        <w:ilvl w:val="1"/>
        <w:numId w:val="17"/>
      </w:numPr>
      <w:tabs>
        <w:tab w:val="left" w:pos="1134"/>
      </w:tabs>
      <w:spacing w:after="120" w:line="240" w:lineRule="auto"/>
      <w:ind w:left="2160" w:hanging="360"/>
      <w:jc w:val="both"/>
      <w:outlineLvl w:val="1"/>
    </w:pPr>
    <w:rPr>
      <w:rFonts w:ascii="Times New Roman" w:hAnsi="Times New Roman"/>
      <w:b/>
      <w:i/>
      <w:sz w:val="28"/>
      <w:szCs w:val="20"/>
      <w:lang w:val="en-GB"/>
    </w:rPr>
  </w:style>
  <w:style w:type="paragraph" w:styleId="Heading3">
    <w:name w:val="heading 3"/>
    <w:basedOn w:val="Normal"/>
    <w:next w:val="Normal"/>
    <w:link w:val="Heading3Char"/>
    <w:unhideWhenUsed/>
    <w:qFormat/>
    <w:rsid w:val="00E52672"/>
    <w:pPr>
      <w:keepNext/>
      <w:keepLines/>
      <w:spacing w:before="40" w:after="0" w:line="240" w:lineRule="auto"/>
      <w:outlineLvl w:val="2"/>
    </w:pPr>
    <w:rPr>
      <w:rFonts w:ascii="Cambria" w:eastAsia="Times New Roman" w:hAnsi="Cambria"/>
      <w:color w:val="243F60"/>
      <w:sz w:val="24"/>
      <w:szCs w:val="24"/>
    </w:rPr>
  </w:style>
  <w:style w:type="paragraph" w:styleId="Heading6">
    <w:name w:val="heading 6"/>
    <w:basedOn w:val="Normal"/>
    <w:next w:val="Normal"/>
    <w:link w:val="Heading6Char"/>
    <w:qFormat/>
    <w:rsid w:val="00E52672"/>
    <w:pPr>
      <w:keepNext/>
      <w:spacing w:before="60" w:after="60" w:line="240" w:lineRule="auto"/>
      <w:jc w:val="center"/>
      <w:outlineLvl w:val="5"/>
    </w:pPr>
    <w:rPr>
      <w:rFonts w:ascii=".VnTimeH" w:hAnsi=".VnTimeH"/>
      <w:b/>
      <w:sz w:val="26"/>
      <w:szCs w:val="20"/>
    </w:rPr>
  </w:style>
  <w:style w:type="paragraph" w:styleId="Heading9">
    <w:name w:val="heading 9"/>
    <w:basedOn w:val="Normal"/>
    <w:next w:val="Normal"/>
    <w:link w:val="Heading9Char"/>
    <w:uiPriority w:val="9"/>
    <w:unhideWhenUsed/>
    <w:qFormat/>
    <w:rsid w:val="00E526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67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52672"/>
    <w:rPr>
      <w:rFonts w:eastAsia="Calibri" w:cs="Times New Roman"/>
      <w:b/>
      <w:i/>
      <w:szCs w:val="20"/>
      <w:lang w:val="en-GB"/>
    </w:rPr>
  </w:style>
  <w:style w:type="character" w:customStyle="1" w:styleId="Heading3Char">
    <w:name w:val="Heading 3 Char"/>
    <w:basedOn w:val="DefaultParagraphFont"/>
    <w:link w:val="Heading3"/>
    <w:rsid w:val="00E52672"/>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E52672"/>
    <w:rPr>
      <w:rFonts w:ascii=".VnTimeH" w:eastAsia="Calibri" w:hAnsi=".VnTimeH" w:cs="Times New Roman"/>
      <w:b/>
      <w:sz w:val="26"/>
      <w:szCs w:val="20"/>
    </w:rPr>
  </w:style>
  <w:style w:type="character" w:customStyle="1" w:styleId="Heading9Char">
    <w:name w:val="Heading 9 Char"/>
    <w:basedOn w:val="DefaultParagraphFont"/>
    <w:link w:val="Heading9"/>
    <w:uiPriority w:val="9"/>
    <w:rsid w:val="00E52672"/>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E52672"/>
    <w:pPr>
      <w:spacing w:after="0" w:line="240" w:lineRule="auto"/>
      <w:jc w:val="both"/>
    </w:pPr>
    <w:rPr>
      <w:rFonts w:ascii=".VnTime" w:hAnsi=".VnTime"/>
      <w:sz w:val="28"/>
      <w:szCs w:val="20"/>
    </w:rPr>
  </w:style>
  <w:style w:type="character" w:customStyle="1" w:styleId="BodyTextChar">
    <w:name w:val="Body Text Char"/>
    <w:basedOn w:val="DefaultParagraphFont"/>
    <w:link w:val="BodyText"/>
    <w:rsid w:val="00E52672"/>
    <w:rPr>
      <w:rFonts w:ascii=".VnTime" w:eastAsia="Calibri" w:hAnsi=".VnTime" w:cs="Times New Roman"/>
      <w:szCs w:val="20"/>
    </w:rPr>
  </w:style>
  <w:style w:type="paragraph" w:styleId="Header">
    <w:name w:val="header"/>
    <w:aliases w:val="En-tête client"/>
    <w:basedOn w:val="Normal"/>
    <w:link w:val="HeaderChar"/>
    <w:uiPriority w:val="99"/>
    <w:rsid w:val="00E52672"/>
    <w:pPr>
      <w:tabs>
        <w:tab w:val="center" w:pos="4680"/>
        <w:tab w:val="right" w:pos="9360"/>
      </w:tabs>
      <w:spacing w:after="0" w:line="240" w:lineRule="auto"/>
    </w:pPr>
    <w:rPr>
      <w:rFonts w:ascii="Times New Roman" w:hAnsi="Times New Roman"/>
      <w:sz w:val="20"/>
      <w:szCs w:val="20"/>
    </w:rPr>
  </w:style>
  <w:style w:type="character" w:customStyle="1" w:styleId="HeaderChar">
    <w:name w:val="Header Char"/>
    <w:aliases w:val="En-tête client Char"/>
    <w:basedOn w:val="DefaultParagraphFont"/>
    <w:link w:val="Header"/>
    <w:uiPriority w:val="99"/>
    <w:rsid w:val="00E52672"/>
    <w:rPr>
      <w:rFonts w:eastAsia="Calibri" w:cs="Times New Roman"/>
      <w:sz w:val="20"/>
      <w:szCs w:val="20"/>
    </w:rPr>
  </w:style>
  <w:style w:type="paragraph" w:styleId="Footer">
    <w:name w:val="footer"/>
    <w:basedOn w:val="Normal"/>
    <w:link w:val="FooterChar"/>
    <w:uiPriority w:val="99"/>
    <w:rsid w:val="00E52672"/>
    <w:pPr>
      <w:tabs>
        <w:tab w:val="center" w:pos="4680"/>
        <w:tab w:val="right" w:pos="9360"/>
      </w:tab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rsid w:val="00E52672"/>
    <w:rPr>
      <w:rFonts w:eastAsia="Calibri" w:cs="Times New Roman"/>
      <w:sz w:val="20"/>
      <w:szCs w:val="20"/>
    </w:rPr>
  </w:style>
  <w:style w:type="paragraph" w:customStyle="1" w:styleId="Style1">
    <w:name w:val="Style1"/>
    <w:basedOn w:val="Normal"/>
    <w:rsid w:val="00E52672"/>
    <w:pPr>
      <w:spacing w:after="0" w:line="240" w:lineRule="auto"/>
    </w:pPr>
    <w:rPr>
      <w:rFonts w:ascii=".VnTime" w:eastAsia="Times New Roman" w:hAnsi=".VnTime"/>
      <w:sz w:val="26"/>
      <w:szCs w:val="20"/>
    </w:rPr>
  </w:style>
  <w:style w:type="paragraph" w:customStyle="1" w:styleId="Body1">
    <w:name w:val="Body 1"/>
    <w:rsid w:val="00E52672"/>
    <w:pPr>
      <w:outlineLvl w:val="0"/>
    </w:pPr>
    <w:rPr>
      <w:rFonts w:ascii="Helvetica" w:eastAsia="Arial Unicode MS" w:hAnsi="Helvetica" w:cs="Times New Roman"/>
      <w:color w:val="000000"/>
      <w:sz w:val="22"/>
      <w:szCs w:val="20"/>
      <w:u w:color="000000"/>
    </w:rPr>
  </w:style>
  <w:style w:type="paragraph" w:customStyle="1" w:styleId="CharCharCharCharCharCharChar">
    <w:name w:val="Char Char Char Char Char Char Char"/>
    <w:basedOn w:val="Normal"/>
    <w:next w:val="Normal"/>
    <w:autoRedefine/>
    <w:semiHidden/>
    <w:rsid w:val="00E52672"/>
    <w:pPr>
      <w:spacing w:before="120" w:after="120" w:line="312" w:lineRule="auto"/>
    </w:pPr>
    <w:rPr>
      <w:rFonts w:ascii="Times New Roman" w:eastAsia="Times New Roman" w:hAnsi="Times New Roman"/>
      <w:sz w:val="24"/>
      <w:szCs w:val="24"/>
    </w:rPr>
  </w:style>
  <w:style w:type="paragraph" w:styleId="BalloonText">
    <w:name w:val="Balloon Text"/>
    <w:basedOn w:val="Normal"/>
    <w:link w:val="BalloonTextChar"/>
    <w:semiHidden/>
    <w:rsid w:val="00E52672"/>
    <w:pPr>
      <w:spacing w:after="0" w:line="240" w:lineRule="auto"/>
    </w:pPr>
    <w:rPr>
      <w:rFonts w:ascii="Tahoma" w:hAnsi="Tahoma"/>
      <w:sz w:val="16"/>
      <w:szCs w:val="16"/>
    </w:rPr>
  </w:style>
  <w:style w:type="character" w:customStyle="1" w:styleId="BalloonTextChar">
    <w:name w:val="Balloon Text Char"/>
    <w:basedOn w:val="DefaultParagraphFont"/>
    <w:link w:val="BalloonText"/>
    <w:semiHidden/>
    <w:rsid w:val="00E52672"/>
    <w:rPr>
      <w:rFonts w:ascii="Tahoma" w:eastAsia="Calibri" w:hAnsi="Tahoma" w:cs="Times New Roman"/>
      <w:sz w:val="16"/>
      <w:szCs w:val="16"/>
    </w:rPr>
  </w:style>
  <w:style w:type="character" w:styleId="Hyperlink">
    <w:name w:val="Hyperlink"/>
    <w:uiPriority w:val="99"/>
    <w:rsid w:val="00E52672"/>
    <w:rPr>
      <w:color w:val="0000FF"/>
      <w:u w:val="single"/>
    </w:rPr>
  </w:style>
  <w:style w:type="paragraph" w:styleId="ListParagraph">
    <w:name w:val="List Paragraph"/>
    <w:basedOn w:val="Normal"/>
    <w:link w:val="ListParagraphChar"/>
    <w:uiPriority w:val="34"/>
    <w:qFormat/>
    <w:rsid w:val="00E52672"/>
    <w:pPr>
      <w:spacing w:after="0" w:line="240" w:lineRule="auto"/>
      <w:ind w:left="720"/>
    </w:pPr>
    <w:rPr>
      <w:rFonts w:ascii="VNI-Times" w:eastAsia="Times New Roman" w:hAnsi="VNI-Times"/>
      <w:sz w:val="24"/>
      <w:szCs w:val="24"/>
    </w:rPr>
  </w:style>
  <w:style w:type="character" w:customStyle="1" w:styleId="ListParagraphChar">
    <w:name w:val="List Paragraph Char"/>
    <w:link w:val="ListParagraph"/>
    <w:uiPriority w:val="34"/>
    <w:locked/>
    <w:rsid w:val="00E52672"/>
    <w:rPr>
      <w:rFonts w:ascii="VNI-Times" w:eastAsia="Times New Roman" w:hAnsi="VNI-Times" w:cs="Times New Roman"/>
      <w:sz w:val="24"/>
      <w:szCs w:val="24"/>
    </w:rPr>
  </w:style>
  <w:style w:type="paragraph" w:customStyle="1" w:styleId="Style2">
    <w:name w:val="Style2"/>
    <w:basedOn w:val="Heading2"/>
    <w:autoRedefine/>
    <w:qFormat/>
    <w:rsid w:val="00E52672"/>
    <w:pPr>
      <w:numPr>
        <w:ilvl w:val="0"/>
        <w:numId w:val="3"/>
      </w:numPr>
    </w:pPr>
  </w:style>
  <w:style w:type="paragraph" w:customStyle="1" w:styleId="Style3">
    <w:name w:val="Style3"/>
    <w:basedOn w:val="Heading2"/>
    <w:qFormat/>
    <w:rsid w:val="00E52672"/>
    <w:pPr>
      <w:ind w:left="0" w:firstLine="567"/>
    </w:pPr>
  </w:style>
  <w:style w:type="paragraph" w:customStyle="1" w:styleId="Heading1An">
    <w:name w:val="Heading1_An"/>
    <w:basedOn w:val="Heading1"/>
    <w:qFormat/>
    <w:rsid w:val="00E52672"/>
    <w:pPr>
      <w:numPr>
        <w:numId w:val="1"/>
      </w:numPr>
      <w:tabs>
        <w:tab w:val="left" w:pos="993"/>
      </w:tabs>
      <w:spacing w:before="0" w:after="120"/>
    </w:pPr>
    <w:rPr>
      <w:rFonts w:ascii="Times New Roman" w:hAnsi="Times New Roman"/>
      <w:sz w:val="28"/>
      <w:szCs w:val="28"/>
      <w:lang w:val="fr-FR"/>
    </w:rPr>
  </w:style>
  <w:style w:type="paragraph" w:customStyle="1" w:styleId="Heading2An">
    <w:name w:val="Heading2_An"/>
    <w:basedOn w:val="Heading2"/>
    <w:qFormat/>
    <w:rsid w:val="00E52672"/>
    <w:pPr>
      <w:numPr>
        <w:ilvl w:val="0"/>
        <w:numId w:val="5"/>
      </w:numPr>
      <w:tabs>
        <w:tab w:val="clear" w:pos="1134"/>
        <w:tab w:val="left" w:pos="1276"/>
      </w:tabs>
    </w:pPr>
  </w:style>
  <w:style w:type="paragraph" w:customStyle="1" w:styleId="Heading3An">
    <w:name w:val="Heading 3_An"/>
    <w:basedOn w:val="Normal"/>
    <w:autoRedefine/>
    <w:qFormat/>
    <w:rsid w:val="00E52672"/>
    <w:pPr>
      <w:numPr>
        <w:ilvl w:val="2"/>
        <w:numId w:val="4"/>
      </w:numPr>
      <w:spacing w:after="80" w:line="240" w:lineRule="auto"/>
      <w:ind w:right="-57"/>
      <w:jc w:val="both"/>
    </w:pPr>
    <w:rPr>
      <w:rFonts w:ascii="Times New Roman" w:hAnsi="Times New Roman"/>
      <w:i/>
      <w:sz w:val="27"/>
      <w:szCs w:val="27"/>
    </w:rPr>
  </w:style>
  <w:style w:type="paragraph" w:styleId="NormalWeb">
    <w:name w:val="Normal (Web)"/>
    <w:basedOn w:val="Normal"/>
    <w:uiPriority w:val="99"/>
    <w:rsid w:val="00E52672"/>
    <w:pPr>
      <w:spacing w:before="100" w:beforeAutospacing="1" w:after="100" w:afterAutospacing="1" w:line="240" w:lineRule="auto"/>
    </w:pPr>
    <w:rPr>
      <w:rFonts w:ascii="Times New Roman" w:eastAsia="MS Mincho" w:hAnsi="Times New Roman"/>
      <w:sz w:val="24"/>
      <w:szCs w:val="24"/>
      <w:lang w:eastAsia="ja-JP"/>
    </w:rPr>
  </w:style>
  <w:style w:type="paragraph" w:styleId="BodyTextIndent2">
    <w:name w:val="Body Text Indent 2"/>
    <w:basedOn w:val="Normal"/>
    <w:link w:val="BodyTextIndent2Char"/>
    <w:rsid w:val="00E52672"/>
    <w:pPr>
      <w:spacing w:after="120" w:line="480" w:lineRule="auto"/>
      <w:ind w:left="360"/>
    </w:pPr>
    <w:rPr>
      <w:rFonts w:ascii=".VnTime" w:eastAsia="Times New Roman" w:hAnsi=".VnTime"/>
      <w:sz w:val="28"/>
      <w:szCs w:val="28"/>
    </w:rPr>
  </w:style>
  <w:style w:type="character" w:customStyle="1" w:styleId="BodyTextIndent2Char">
    <w:name w:val="Body Text Indent 2 Char"/>
    <w:basedOn w:val="DefaultParagraphFont"/>
    <w:link w:val="BodyTextIndent2"/>
    <w:rsid w:val="00E52672"/>
    <w:rPr>
      <w:rFonts w:ascii=".VnTime" w:eastAsia="Times New Roman" w:hAnsi=".VnTime" w:cs="Times New Roman"/>
      <w:szCs w:val="28"/>
    </w:rPr>
  </w:style>
  <w:style w:type="paragraph" w:styleId="BodyTextIndent3">
    <w:name w:val="Body Text Indent 3"/>
    <w:basedOn w:val="Normal"/>
    <w:link w:val="BodyTextIndent3Char"/>
    <w:rsid w:val="00E52672"/>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rsid w:val="00E52672"/>
    <w:rPr>
      <w:rFonts w:ascii=".VnTime" w:eastAsia="Times New Roman" w:hAnsi=".VnTime" w:cs="Times New Roman"/>
      <w:sz w:val="16"/>
      <w:szCs w:val="16"/>
    </w:rPr>
  </w:style>
  <w:style w:type="paragraph" w:styleId="TOCHeading">
    <w:name w:val="TOC Heading"/>
    <w:basedOn w:val="Heading1"/>
    <w:next w:val="Normal"/>
    <w:uiPriority w:val="39"/>
    <w:unhideWhenUsed/>
    <w:qFormat/>
    <w:rsid w:val="00E52672"/>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unhideWhenUsed/>
    <w:qFormat/>
    <w:rsid w:val="00E52672"/>
    <w:pPr>
      <w:tabs>
        <w:tab w:val="right" w:leader="dot" w:pos="9072"/>
      </w:tabs>
      <w:spacing w:after="120" w:line="240" w:lineRule="auto"/>
      <w:ind w:left="221"/>
      <w:jc w:val="both"/>
    </w:pPr>
    <w:rPr>
      <w:rFonts w:ascii="Times New Roman" w:eastAsia="Times New Roman" w:hAnsi="Times New Roman"/>
      <w:noProof/>
      <w:sz w:val="24"/>
      <w:szCs w:val="24"/>
      <w:lang w:val="it-IT"/>
    </w:rPr>
  </w:style>
  <w:style w:type="paragraph" w:styleId="TOC1">
    <w:name w:val="toc 1"/>
    <w:aliases w:val="4"/>
    <w:basedOn w:val="Normal"/>
    <w:next w:val="Normal"/>
    <w:autoRedefine/>
    <w:uiPriority w:val="39"/>
    <w:unhideWhenUsed/>
    <w:qFormat/>
    <w:rsid w:val="00811546"/>
    <w:pPr>
      <w:spacing w:before="240" w:after="240" w:line="340" w:lineRule="exact"/>
      <w:jc w:val="center"/>
      <w:outlineLvl w:val="0"/>
    </w:pPr>
    <w:rPr>
      <w:rFonts w:ascii="Times New Roman" w:eastAsia="Times New Roman" w:hAnsi="Times New Roman"/>
      <w:b/>
      <w:noProof/>
      <w:sz w:val="28"/>
      <w:szCs w:val="28"/>
      <w:lang w:val="it-IT"/>
    </w:rPr>
  </w:style>
  <w:style w:type="paragraph" w:styleId="TOC3">
    <w:name w:val="toc 3"/>
    <w:basedOn w:val="Normal"/>
    <w:next w:val="Normal"/>
    <w:autoRedefine/>
    <w:uiPriority w:val="39"/>
    <w:unhideWhenUsed/>
    <w:qFormat/>
    <w:rsid w:val="00E52672"/>
    <w:pPr>
      <w:tabs>
        <w:tab w:val="right" w:leader="dot" w:pos="9072"/>
      </w:tabs>
      <w:spacing w:after="60" w:line="240" w:lineRule="auto"/>
      <w:ind w:left="440"/>
      <w:jc w:val="both"/>
    </w:pPr>
    <w:rPr>
      <w:rFonts w:eastAsia="Times New Roman"/>
    </w:rPr>
  </w:style>
  <w:style w:type="character" w:styleId="Strong">
    <w:name w:val="Strong"/>
    <w:uiPriority w:val="22"/>
    <w:qFormat/>
    <w:rsid w:val="00E52672"/>
    <w:rPr>
      <w:b/>
      <w:bCs/>
    </w:rPr>
  </w:style>
  <w:style w:type="paragraph" w:customStyle="1" w:styleId="Heading1NQA">
    <w:name w:val="Heading1_NQA"/>
    <w:basedOn w:val="Normal"/>
    <w:qFormat/>
    <w:rsid w:val="00E52672"/>
    <w:pPr>
      <w:numPr>
        <w:numId w:val="6"/>
      </w:numPr>
      <w:tabs>
        <w:tab w:val="left" w:pos="1134"/>
      </w:tabs>
      <w:spacing w:after="120" w:line="240" w:lineRule="auto"/>
      <w:jc w:val="both"/>
    </w:pPr>
    <w:rPr>
      <w:rFonts w:ascii="Times New Roman" w:hAnsi="Times New Roman"/>
      <w:b/>
      <w:sz w:val="28"/>
      <w:szCs w:val="28"/>
    </w:rPr>
  </w:style>
  <w:style w:type="paragraph" w:customStyle="1" w:styleId="Heading2NQA">
    <w:name w:val="Heading2_NQA"/>
    <w:basedOn w:val="Normal"/>
    <w:qFormat/>
    <w:rsid w:val="00E52672"/>
    <w:pPr>
      <w:tabs>
        <w:tab w:val="left" w:pos="1276"/>
      </w:tabs>
      <w:spacing w:after="120" w:line="240" w:lineRule="auto"/>
      <w:ind w:left="5399" w:hanging="720"/>
      <w:jc w:val="both"/>
    </w:pPr>
    <w:rPr>
      <w:rFonts w:ascii="Times New Roman" w:hAnsi="Times New Roman"/>
      <w:b/>
      <w:i/>
      <w:sz w:val="28"/>
      <w:szCs w:val="28"/>
      <w:lang w:val="vi-VN"/>
    </w:rPr>
  </w:style>
  <w:style w:type="paragraph" w:customStyle="1" w:styleId="Heading3NQA">
    <w:name w:val="Heading3_NQA"/>
    <w:basedOn w:val="Normal"/>
    <w:qFormat/>
    <w:rsid w:val="00E52672"/>
    <w:pPr>
      <w:numPr>
        <w:ilvl w:val="2"/>
        <w:numId w:val="6"/>
      </w:numPr>
      <w:tabs>
        <w:tab w:val="left" w:pos="1418"/>
      </w:tabs>
      <w:spacing w:after="120" w:line="240" w:lineRule="auto"/>
      <w:jc w:val="both"/>
    </w:pPr>
    <w:rPr>
      <w:rFonts w:ascii="Times New Roman" w:hAnsi="Times New Roman"/>
      <w:i/>
      <w:sz w:val="28"/>
      <w:szCs w:val="28"/>
    </w:rPr>
  </w:style>
  <w:style w:type="paragraph" w:styleId="BodyText3">
    <w:name w:val="Body Text 3"/>
    <w:basedOn w:val="Normal"/>
    <w:link w:val="BodyText3Char"/>
    <w:rsid w:val="00E52672"/>
    <w:pPr>
      <w:spacing w:after="0" w:line="240" w:lineRule="auto"/>
    </w:pPr>
    <w:rPr>
      <w:rFonts w:ascii=".VnTime" w:eastAsia="Times New Roman" w:hAnsi=".VnTime"/>
      <w:color w:val="000000"/>
      <w:sz w:val="28"/>
      <w:szCs w:val="20"/>
    </w:rPr>
  </w:style>
  <w:style w:type="character" w:customStyle="1" w:styleId="BodyText3Char">
    <w:name w:val="Body Text 3 Char"/>
    <w:basedOn w:val="DefaultParagraphFont"/>
    <w:link w:val="BodyText3"/>
    <w:rsid w:val="00E52672"/>
    <w:rPr>
      <w:rFonts w:ascii=".VnTime" w:eastAsia="Times New Roman" w:hAnsi=".VnTime" w:cs="Times New Roman"/>
      <w:color w:val="000000"/>
      <w:szCs w:val="20"/>
    </w:rPr>
  </w:style>
  <w:style w:type="character" w:styleId="PageNumber">
    <w:name w:val="page number"/>
    <w:rsid w:val="00E52672"/>
    <w:rPr>
      <w:rFonts w:cs="Times New Roman"/>
    </w:rPr>
  </w:style>
  <w:style w:type="character" w:customStyle="1" w:styleId="normalchar">
    <w:name w:val="normal__char"/>
    <w:rsid w:val="00E52672"/>
  </w:style>
  <w:style w:type="character" w:customStyle="1" w:styleId="04BodyChar">
    <w:name w:val="04. Body Char"/>
    <w:link w:val="04Body"/>
    <w:locked/>
    <w:rsid w:val="00E52672"/>
    <w:rPr>
      <w:szCs w:val="26"/>
    </w:rPr>
  </w:style>
  <w:style w:type="paragraph" w:customStyle="1" w:styleId="04Body">
    <w:name w:val="04. Body"/>
    <w:basedOn w:val="Normal"/>
    <w:link w:val="04BodyChar"/>
    <w:qFormat/>
    <w:rsid w:val="00E52672"/>
    <w:pPr>
      <w:spacing w:before="120" w:after="120" w:line="264" w:lineRule="auto"/>
      <w:ind w:firstLine="720"/>
      <w:jc w:val="both"/>
    </w:pPr>
    <w:rPr>
      <w:rFonts w:ascii="Times New Roman" w:eastAsiaTheme="minorHAnsi" w:hAnsi="Times New Roman" w:cstheme="minorBidi"/>
      <w:sz w:val="28"/>
      <w:szCs w:val="26"/>
    </w:rPr>
  </w:style>
  <w:style w:type="character" w:customStyle="1" w:styleId="apple-converted-space">
    <w:name w:val="apple-converted-space"/>
    <w:rsid w:val="00E52672"/>
  </w:style>
  <w:style w:type="paragraph" w:styleId="TOC4">
    <w:name w:val="toc 4"/>
    <w:basedOn w:val="Normal"/>
    <w:next w:val="Normal"/>
    <w:autoRedefine/>
    <w:uiPriority w:val="39"/>
    <w:unhideWhenUsed/>
    <w:rsid w:val="00E52672"/>
    <w:pPr>
      <w:spacing w:after="100" w:line="276" w:lineRule="auto"/>
      <w:ind w:left="660"/>
    </w:pPr>
    <w:rPr>
      <w:rFonts w:eastAsia="Times New Roman"/>
    </w:rPr>
  </w:style>
  <w:style w:type="paragraph" w:styleId="TOC5">
    <w:name w:val="toc 5"/>
    <w:basedOn w:val="Normal"/>
    <w:next w:val="Normal"/>
    <w:autoRedefine/>
    <w:uiPriority w:val="39"/>
    <w:unhideWhenUsed/>
    <w:rsid w:val="00E52672"/>
    <w:pPr>
      <w:spacing w:after="100" w:line="276" w:lineRule="auto"/>
      <w:ind w:left="880"/>
    </w:pPr>
    <w:rPr>
      <w:rFonts w:eastAsia="Times New Roman"/>
    </w:rPr>
  </w:style>
  <w:style w:type="paragraph" w:styleId="TOC6">
    <w:name w:val="toc 6"/>
    <w:basedOn w:val="Normal"/>
    <w:next w:val="Normal"/>
    <w:autoRedefine/>
    <w:uiPriority w:val="39"/>
    <w:unhideWhenUsed/>
    <w:rsid w:val="00E52672"/>
    <w:pPr>
      <w:spacing w:after="100" w:line="276" w:lineRule="auto"/>
      <w:ind w:left="1100"/>
    </w:pPr>
    <w:rPr>
      <w:rFonts w:eastAsia="Times New Roman"/>
    </w:rPr>
  </w:style>
  <w:style w:type="paragraph" w:styleId="TOC7">
    <w:name w:val="toc 7"/>
    <w:basedOn w:val="Normal"/>
    <w:next w:val="Normal"/>
    <w:autoRedefine/>
    <w:uiPriority w:val="39"/>
    <w:unhideWhenUsed/>
    <w:rsid w:val="00E52672"/>
    <w:pPr>
      <w:spacing w:after="100" w:line="276" w:lineRule="auto"/>
      <w:ind w:left="1320"/>
    </w:pPr>
    <w:rPr>
      <w:rFonts w:eastAsia="Times New Roman"/>
    </w:rPr>
  </w:style>
  <w:style w:type="paragraph" w:styleId="TOC8">
    <w:name w:val="toc 8"/>
    <w:basedOn w:val="Normal"/>
    <w:next w:val="Normal"/>
    <w:autoRedefine/>
    <w:uiPriority w:val="39"/>
    <w:unhideWhenUsed/>
    <w:rsid w:val="00E52672"/>
    <w:pPr>
      <w:spacing w:after="100" w:line="276" w:lineRule="auto"/>
      <w:ind w:left="1540"/>
    </w:pPr>
    <w:rPr>
      <w:rFonts w:eastAsia="Times New Roman"/>
    </w:rPr>
  </w:style>
  <w:style w:type="paragraph" w:styleId="TOC9">
    <w:name w:val="toc 9"/>
    <w:basedOn w:val="Normal"/>
    <w:next w:val="Normal"/>
    <w:autoRedefine/>
    <w:uiPriority w:val="39"/>
    <w:unhideWhenUsed/>
    <w:rsid w:val="00E52672"/>
    <w:pPr>
      <w:spacing w:after="100" w:line="276" w:lineRule="auto"/>
      <w:ind w:left="1760"/>
    </w:pPr>
    <w:rPr>
      <w:rFonts w:eastAsia="Times New Roman"/>
    </w:rPr>
  </w:style>
  <w:style w:type="paragraph" w:styleId="FootnoteText">
    <w:name w:val="footnote text"/>
    <w:basedOn w:val="Normal"/>
    <w:link w:val="FootnoteTextChar"/>
    <w:uiPriority w:val="99"/>
    <w:unhideWhenUsed/>
    <w:rsid w:val="00E5267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52672"/>
    <w:rPr>
      <w:rFonts w:eastAsia="Calibri" w:cs="Times New Roman"/>
      <w:sz w:val="20"/>
      <w:szCs w:val="20"/>
    </w:rPr>
  </w:style>
  <w:style w:type="character" w:customStyle="1" w:styleId="KuChar">
    <w:name w:val="Ku Char"/>
    <w:link w:val="Ku"/>
    <w:locked/>
    <w:rsid w:val="00E52672"/>
    <w:rPr>
      <w:sz w:val="26"/>
      <w:szCs w:val="26"/>
    </w:rPr>
  </w:style>
  <w:style w:type="paragraph" w:customStyle="1" w:styleId="Ku">
    <w:name w:val="Ku"/>
    <w:basedOn w:val="Normal"/>
    <w:link w:val="KuChar"/>
    <w:qFormat/>
    <w:rsid w:val="00E52672"/>
    <w:pPr>
      <w:spacing w:before="120" w:after="0" w:line="240" w:lineRule="auto"/>
      <w:ind w:firstLine="709"/>
      <w:jc w:val="both"/>
    </w:pPr>
    <w:rPr>
      <w:rFonts w:ascii="Times New Roman" w:eastAsiaTheme="minorHAnsi" w:hAnsi="Times New Roman" w:cstheme="minorBidi"/>
      <w:sz w:val="26"/>
      <w:szCs w:val="26"/>
    </w:rPr>
  </w:style>
  <w:style w:type="paragraph" w:customStyle="1" w:styleId="L3">
    <w:name w:val="L3"/>
    <w:basedOn w:val="BodyText2"/>
    <w:rsid w:val="00E52672"/>
    <w:pPr>
      <w:autoSpaceDE w:val="0"/>
      <w:autoSpaceDN w:val="0"/>
      <w:spacing w:line="240" w:lineRule="auto"/>
      <w:ind w:firstLine="567"/>
      <w:jc w:val="both"/>
      <w:outlineLvl w:val="1"/>
    </w:pPr>
    <w:rPr>
      <w:rFonts w:eastAsia="Times New Roman"/>
      <w:b/>
      <w:bCs/>
      <w:sz w:val="28"/>
      <w:szCs w:val="28"/>
      <w:lang w:val="sv-SE" w:eastAsia="en-AU"/>
    </w:rPr>
  </w:style>
  <w:style w:type="paragraph" w:styleId="BodyText2">
    <w:name w:val="Body Text 2"/>
    <w:basedOn w:val="Normal"/>
    <w:link w:val="BodyText2Char"/>
    <w:semiHidden/>
    <w:unhideWhenUsed/>
    <w:rsid w:val="00E52672"/>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semiHidden/>
    <w:rsid w:val="00E52672"/>
    <w:rPr>
      <w:rFonts w:eastAsia="Calibri" w:cs="Times New Roman"/>
      <w:sz w:val="20"/>
      <w:szCs w:val="20"/>
    </w:rPr>
  </w:style>
  <w:style w:type="paragraph" w:customStyle="1" w:styleId="Char">
    <w:name w:val="Char"/>
    <w:basedOn w:val="Normal"/>
    <w:rsid w:val="00E52672"/>
    <w:pPr>
      <w:pageBreakBefore/>
      <w:spacing w:before="100" w:beforeAutospacing="1" w:after="100" w:afterAutospacing="1" w:line="240" w:lineRule="auto"/>
    </w:pPr>
    <w:rPr>
      <w:rFonts w:ascii="Tahoma" w:eastAsia="MS Mincho" w:hAnsi="Tahoma" w:cs="Tahoma"/>
      <w:sz w:val="20"/>
      <w:szCs w:val="20"/>
      <w:lang w:eastAsia="ja-JP"/>
    </w:rPr>
  </w:style>
  <w:style w:type="paragraph" w:customStyle="1" w:styleId="listparagraph0">
    <w:name w:val="listparagraph"/>
    <w:basedOn w:val="Normal"/>
    <w:rsid w:val="00E52672"/>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rsid w:val="00E52672"/>
  </w:style>
  <w:style w:type="character" w:styleId="Emphasis">
    <w:name w:val="Emphasis"/>
    <w:uiPriority w:val="20"/>
    <w:qFormat/>
    <w:rsid w:val="00E52672"/>
    <w:rPr>
      <w:i/>
      <w:iCs/>
    </w:rPr>
  </w:style>
  <w:style w:type="paragraph" w:styleId="BodyTextIndent">
    <w:name w:val="Body Text Indent"/>
    <w:basedOn w:val="Normal"/>
    <w:link w:val="BodyTextIndentChar"/>
    <w:semiHidden/>
    <w:unhideWhenUsed/>
    <w:rsid w:val="00E52672"/>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semiHidden/>
    <w:rsid w:val="00E52672"/>
    <w:rPr>
      <w:rFonts w:eastAsia="Calibri" w:cs="Times New Roman"/>
      <w:sz w:val="20"/>
      <w:szCs w:val="20"/>
    </w:rPr>
  </w:style>
  <w:style w:type="paragraph" w:styleId="CommentText">
    <w:name w:val="annotation text"/>
    <w:basedOn w:val="Normal"/>
    <w:link w:val="CommentTextChar"/>
    <w:semiHidden/>
    <w:unhideWhenUsed/>
    <w:rsid w:val="00E5267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semiHidden/>
    <w:rsid w:val="00E52672"/>
    <w:rPr>
      <w:rFonts w:eastAsia="Calibri" w:cs="Times New Roman"/>
      <w:sz w:val="20"/>
      <w:szCs w:val="20"/>
    </w:rPr>
  </w:style>
  <w:style w:type="paragraph" w:styleId="CommentSubject">
    <w:name w:val="annotation subject"/>
    <w:basedOn w:val="CommentText"/>
    <w:next w:val="CommentText"/>
    <w:link w:val="CommentSubjectChar"/>
    <w:semiHidden/>
    <w:unhideWhenUsed/>
    <w:rsid w:val="00E52672"/>
    <w:rPr>
      <w:b/>
      <w:bCs/>
    </w:rPr>
  </w:style>
  <w:style w:type="character" w:customStyle="1" w:styleId="CommentSubjectChar">
    <w:name w:val="Comment Subject Char"/>
    <w:basedOn w:val="CommentTextChar"/>
    <w:link w:val="CommentSubject"/>
    <w:semiHidden/>
    <w:rsid w:val="00E52672"/>
    <w:rPr>
      <w:rFonts w:eastAsia="Calibri" w:cs="Times New Roman"/>
      <w:b/>
      <w:bCs/>
      <w:sz w:val="20"/>
      <w:szCs w:val="20"/>
    </w:rPr>
  </w:style>
  <w:style w:type="paragraph" w:styleId="Revision">
    <w:name w:val="Revision"/>
    <w:hidden/>
    <w:uiPriority w:val="99"/>
    <w:semiHidden/>
    <w:rsid w:val="00E52672"/>
    <w:pPr>
      <w:spacing w:after="0" w:line="240" w:lineRule="auto"/>
    </w:pPr>
    <w:rPr>
      <w:rFonts w:eastAsia="Calibri" w:cs="Times New Roman"/>
      <w:sz w:val="20"/>
      <w:szCs w:val="20"/>
    </w:rPr>
  </w:style>
  <w:style w:type="paragraph" w:customStyle="1" w:styleId="than">
    <w:name w:val="than"/>
    <w:basedOn w:val="Normal"/>
    <w:rsid w:val="00E52672"/>
    <w:pPr>
      <w:spacing w:before="100" w:beforeAutospacing="1" w:after="100" w:afterAutospacing="1" w:line="264" w:lineRule="auto"/>
      <w:ind w:left="567"/>
      <w:jc w:val="both"/>
    </w:pPr>
    <w:rPr>
      <w:rFonts w:ascii="Arial" w:eastAsia="Times New Roman" w:hAnsi="Arial" w:cs="Arial"/>
      <w:color w:val="666666"/>
      <w:sz w:val="18"/>
      <w:szCs w:val="18"/>
    </w:rPr>
  </w:style>
  <w:style w:type="character" w:customStyle="1" w:styleId="newssummarydetail">
    <w:name w:val="news_summary_detail"/>
    <w:rsid w:val="00E52672"/>
  </w:style>
  <w:style w:type="character" w:styleId="FootnoteReference">
    <w:name w:val="footnote reference"/>
    <w:basedOn w:val="DefaultParagraphFont"/>
    <w:uiPriority w:val="99"/>
    <w:unhideWhenUsed/>
    <w:rsid w:val="002F5FBF"/>
    <w:rPr>
      <w:vertAlign w:val="superscript"/>
    </w:rPr>
  </w:style>
  <w:style w:type="table" w:styleId="TableGrid">
    <w:name w:val="Table Grid"/>
    <w:basedOn w:val="TableNormal"/>
    <w:uiPriority w:val="59"/>
    <w:unhideWhenUsed/>
    <w:rsid w:val="00342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anban.chinhphu.vn/portal/page/portal/chinhphu/hethongvanban?class_id=1&amp;_page=1&amp;mode=detail&amp;document_id=9006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phap-luat/tim-van-ban.aspx?keyword=10/2010/TT-BGTVT&amp;area=2&amp;type=0&amp;match=False&amp;vc=True&amp;lan=1" TargetMode="External"/><Relationship Id="rId4" Type="http://schemas.microsoft.com/office/2007/relationships/stylesWithEffects" Target="stylesWithEffects.xml"/><Relationship Id="rId9" Type="http://schemas.openxmlformats.org/officeDocument/2006/relationships/hyperlink" Target="http://thuvienphapluat.vn/van-ban/Thue-Phi-Le-Phi/Thong-tu-90-2004-TT-BTC-huong-che-do-thu-nop-quan-ly-su-dung-phi-su-dung-duong-bo-52370.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A82B3-E1F1-412A-B301-8D2DE739F206}"/>
</file>

<file path=customXml/itemProps2.xml><?xml version="1.0" encoding="utf-8"?>
<ds:datastoreItem xmlns:ds="http://schemas.openxmlformats.org/officeDocument/2006/customXml" ds:itemID="{9F1791CB-D58E-4E66-8E24-6C960654245C}"/>
</file>

<file path=customXml/itemProps3.xml><?xml version="1.0" encoding="utf-8"?>
<ds:datastoreItem xmlns:ds="http://schemas.openxmlformats.org/officeDocument/2006/customXml" ds:itemID="{DA334C4D-5856-489E-8DEB-D56843286D1A}"/>
</file>

<file path=customXml/itemProps4.xml><?xml version="1.0" encoding="utf-8"?>
<ds:datastoreItem xmlns:ds="http://schemas.openxmlformats.org/officeDocument/2006/customXml" ds:itemID="{6E9F2C7A-322C-44F0-B328-CDC9696C69FC}"/>
</file>

<file path=docProps/app.xml><?xml version="1.0" encoding="utf-8"?>
<Properties xmlns="http://schemas.openxmlformats.org/officeDocument/2006/extended-properties" xmlns:vt="http://schemas.openxmlformats.org/officeDocument/2006/docPropsVTypes">
  <Template>Normal</Template>
  <TotalTime>14</TotalTime>
  <Pages>50</Pages>
  <Words>18234</Words>
  <Characters>103936</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nguyenhongha</dc:creator>
  <cp:lastModifiedBy>Nguyen Thuy Ha</cp:lastModifiedBy>
  <cp:revision>9</cp:revision>
  <cp:lastPrinted>2017-08-10T03:48:00Z</cp:lastPrinted>
  <dcterms:created xsi:type="dcterms:W3CDTF">2017-08-10T03:39:00Z</dcterms:created>
  <dcterms:modified xsi:type="dcterms:W3CDTF">2017-08-14T03:31:00Z</dcterms:modified>
</cp:coreProperties>
</file>